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046" w:rsidRDefault="004A5046" w:rsidP="004A5046">
      <w:pPr>
        <w:spacing w:before="120" w:after="120"/>
        <w:jc w:val="center"/>
        <w:rPr>
          <w:b/>
          <w:sz w:val="28"/>
          <w:szCs w:val="28"/>
          <w:lang w:val="fi-FI"/>
        </w:rPr>
      </w:pPr>
      <w:r>
        <w:rPr>
          <w:b/>
          <w:sz w:val="28"/>
          <w:szCs w:val="28"/>
          <w:lang w:val="fi-FI"/>
        </w:rPr>
        <w:t>TH</w:t>
      </w:r>
      <w:r w:rsidRPr="005303FB">
        <w:rPr>
          <w:b/>
          <w:sz w:val="28"/>
          <w:szCs w:val="28"/>
          <w:lang w:val="fi-FI"/>
        </w:rPr>
        <w:t>Ô</w:t>
      </w:r>
      <w:r>
        <w:rPr>
          <w:b/>
          <w:sz w:val="28"/>
          <w:szCs w:val="28"/>
          <w:lang w:val="fi-FI"/>
        </w:rPr>
        <w:t>NG TIN DỰ ÁN</w:t>
      </w:r>
    </w:p>
    <w:p w:rsidR="004A5046" w:rsidRDefault="004A5046" w:rsidP="004A5046">
      <w:pPr>
        <w:spacing w:before="120" w:after="120"/>
        <w:ind w:firstLine="720"/>
        <w:jc w:val="both"/>
        <w:rPr>
          <w:sz w:val="28"/>
          <w:szCs w:val="28"/>
          <w:lang w:val="fi-FI"/>
        </w:rPr>
      </w:pPr>
      <w:r w:rsidRPr="0019468F">
        <w:rPr>
          <w:b/>
          <w:sz w:val="28"/>
          <w:szCs w:val="28"/>
          <w:lang w:val="fi-FI"/>
        </w:rPr>
        <w:t>1.</w:t>
      </w:r>
      <w:r w:rsidRPr="0019468F">
        <w:rPr>
          <w:sz w:val="28"/>
          <w:szCs w:val="28"/>
          <w:lang w:val="fi-FI"/>
        </w:rPr>
        <w:t xml:space="preserve"> </w:t>
      </w:r>
      <w:r w:rsidRPr="00D46814">
        <w:rPr>
          <w:b/>
          <w:sz w:val="28"/>
          <w:szCs w:val="28"/>
          <w:lang w:val="fi-FI"/>
        </w:rPr>
        <w:t>Thông tin chung về dự án</w:t>
      </w:r>
    </w:p>
    <w:p w:rsidR="004A5046" w:rsidRDefault="004A5046" w:rsidP="004A5046">
      <w:pPr>
        <w:spacing w:before="120" w:after="120"/>
        <w:ind w:firstLine="720"/>
        <w:jc w:val="both"/>
        <w:rPr>
          <w:sz w:val="28"/>
          <w:szCs w:val="28"/>
        </w:rPr>
      </w:pPr>
      <w:r w:rsidRPr="000678D9">
        <w:rPr>
          <w:sz w:val="28"/>
          <w:szCs w:val="28"/>
        </w:rPr>
        <w:t xml:space="preserve">Dự án Khu đô thị mới Hữu Lũng, huyện Hữu Lũng, tỉnh Lạng Sơn được UBND tỉnh Lạng Sơn quyết định phê duyệt kết quả lựa chọn nhà đầu tư thực hiện dự án tại Quyết định số 1864/QĐ-UBND ngày 29/9/2019 (thông qua đấu thầu) do </w:t>
      </w:r>
      <w:r>
        <w:rPr>
          <w:sz w:val="28"/>
          <w:szCs w:val="28"/>
        </w:rPr>
        <w:t>Liên danh Nhà đầu tư:</w:t>
      </w:r>
      <w:r w:rsidRPr="000678D9">
        <w:rPr>
          <w:sz w:val="28"/>
          <w:szCs w:val="28"/>
        </w:rPr>
        <w:t xml:space="preserve"> Công ty cổ phần Trường Thịnh Phát Lạng Sơn (Nhà đầu tư thứ nhất), Công ty cổ phần Trường Thịnh Phát (Nhà đầu tư thứ hai)</w:t>
      </w:r>
      <w:r>
        <w:rPr>
          <w:sz w:val="28"/>
          <w:szCs w:val="28"/>
        </w:rPr>
        <w:t xml:space="preserve"> thực hiện.</w:t>
      </w:r>
      <w:r w:rsidRPr="000678D9">
        <w:rPr>
          <w:sz w:val="28"/>
          <w:szCs w:val="28"/>
        </w:rPr>
        <w:t xml:space="preserve"> </w:t>
      </w:r>
      <w:r>
        <w:rPr>
          <w:sz w:val="28"/>
          <w:szCs w:val="28"/>
        </w:rPr>
        <w:t>Quy mô dự án: San nền, xây dựng hệ thống hạ tầng kỹ thuật khu vực dự án theo quy hoạch, xây dựng khu dân cư đô thị với hệ thống hạ tầng kỹ thuật đồng bộ; quy mô dân số khoảng 6.000 người, diện tích đất sử dụng 52,3ha. Địa điểm thực hiện tại xã Sơn Hà, huyện Hữu Lũng (nay là xã Hữu Lũng), tỉnh Lạng Sơn. Tổng kinh phí thực hiện 1.989.017 triệu đồng. Thời gian khởi công, hoàn thành trong 48 tháng.</w:t>
      </w:r>
    </w:p>
    <w:p w:rsidR="004A5046" w:rsidRPr="007604B0" w:rsidRDefault="004A5046" w:rsidP="004A5046">
      <w:pPr>
        <w:spacing w:before="120" w:after="120"/>
        <w:ind w:firstLine="720"/>
        <w:jc w:val="both"/>
        <w:rPr>
          <w:sz w:val="28"/>
          <w:szCs w:val="28"/>
        </w:rPr>
      </w:pPr>
      <w:r>
        <w:rPr>
          <w:sz w:val="28"/>
          <w:szCs w:val="28"/>
        </w:rPr>
        <w:t xml:space="preserve">Liên danh Nhà đầu tư đã ký Hợp đồng thực hiện đầu tư dự án với UBND tỉnh Lạng Sơn (Hợp đồng số 169/2019/HĐ-DA ngày 16/10/2019); ký Phụ lục Hợp đồng số 01 ngày 16/02/2022 về sửa đổi, bổ sung Hợp đồng 169/2019/HĐ-DA, trong đó thể hiện </w:t>
      </w:r>
      <w:r w:rsidRPr="00534954">
        <w:rPr>
          <w:b/>
          <w:sz w:val="28"/>
          <w:szCs w:val="28"/>
        </w:rPr>
        <w:t>thành lập Doanh nghiệp dự án</w:t>
      </w:r>
      <w:r>
        <w:rPr>
          <w:sz w:val="28"/>
          <w:szCs w:val="28"/>
        </w:rPr>
        <w:t xml:space="preserve"> </w:t>
      </w:r>
      <w:r w:rsidRPr="007604B0">
        <w:rPr>
          <w:i/>
          <w:sz w:val="28"/>
          <w:szCs w:val="28"/>
        </w:rPr>
        <w:t xml:space="preserve">(Công ty TNHH Bất động sản Trường Thịnh Phát, do ông Hoàng Trung Thành là Giám đốc Công ty, Giấy chứng nhận đăng ký doanh nghiệp mã số: 4900884380 do Sở Kế hoạch và Đầu tư tỉnh Lạng Sơn cấp </w:t>
      </w:r>
      <w:r>
        <w:rPr>
          <w:i/>
          <w:sz w:val="28"/>
          <w:szCs w:val="28"/>
        </w:rPr>
        <w:t xml:space="preserve">lần đầu </w:t>
      </w:r>
      <w:r w:rsidRPr="007604B0">
        <w:rPr>
          <w:i/>
          <w:sz w:val="28"/>
          <w:szCs w:val="28"/>
        </w:rPr>
        <w:t>ngày 07/12/2021</w:t>
      </w:r>
      <w:r>
        <w:rPr>
          <w:i/>
          <w:sz w:val="28"/>
          <w:szCs w:val="28"/>
        </w:rPr>
        <w:t>, đăng ký thay đổi lần thứ 03 ngày 20/02/2025</w:t>
      </w:r>
      <w:r w:rsidRPr="007604B0">
        <w:rPr>
          <w:i/>
          <w:sz w:val="28"/>
          <w:szCs w:val="28"/>
        </w:rPr>
        <w:t>)</w:t>
      </w:r>
      <w:r>
        <w:rPr>
          <w:sz w:val="28"/>
          <w:szCs w:val="28"/>
        </w:rPr>
        <w:t xml:space="preserve">, sửa đổi quy mô đầu tư dự án với quy mô dân số khoảng 6.405 người, diện tích đất sử dụng 52,3ha; điều chỉnh chỉ tiêu quy hoạch theo Quyết định số 1931/QĐ-UBND ngày 02/10/2021 của UBND tỉnh Lạng Sơn phê duyệt Điều chỉnh cục bộ quy hoạch chi tiết Khu đô thị mới Hữu Lũng, huyện Hữu Lũng, tỉnh Lạng Sơn tỷ lệ 1/500...; ký Phụ lục Hợp đồng số 02 ngày 31/8/2023 về sửa đổi, bổ sung Hợp đồng 169/2019/HĐ-DA và Phụ lục Hợp đồng số 01, trong đó có sửa đổi </w:t>
      </w:r>
      <w:r w:rsidRPr="00534954">
        <w:rPr>
          <w:b/>
          <w:sz w:val="28"/>
          <w:szCs w:val="28"/>
        </w:rPr>
        <w:t>Tổng chi phí thực hiện dự án là 2.052.915 triệu đồng</w:t>
      </w:r>
      <w:r>
        <w:rPr>
          <w:sz w:val="28"/>
          <w:szCs w:val="28"/>
        </w:rPr>
        <w:t xml:space="preserve"> (chưa bao gồm chi phí GPMB, tiền sử dụng đất và giá trị nộp ngân sách nhà nước tối thiểu), bổ sung nội dung về </w:t>
      </w:r>
      <w:r w:rsidRPr="00534954">
        <w:rPr>
          <w:b/>
          <w:sz w:val="28"/>
          <w:szCs w:val="28"/>
        </w:rPr>
        <w:t>Phân kỳ đầu tư</w:t>
      </w:r>
      <w:r>
        <w:rPr>
          <w:sz w:val="28"/>
          <w:szCs w:val="28"/>
        </w:rPr>
        <w:t xml:space="preserve"> chia thành 03 giai đoạn: (1) </w:t>
      </w:r>
      <w:r w:rsidRPr="009F2DF0">
        <w:rPr>
          <w:b/>
          <w:sz w:val="28"/>
          <w:szCs w:val="28"/>
        </w:rPr>
        <w:t>Phân kỳ đầu tư giai đoạn 1</w:t>
      </w:r>
      <w:r>
        <w:rPr>
          <w:sz w:val="28"/>
          <w:szCs w:val="28"/>
        </w:rPr>
        <w:t xml:space="preserve"> có diện tích ranh giới GPMB là </w:t>
      </w:r>
      <w:r w:rsidRPr="009F2DF0">
        <w:rPr>
          <w:b/>
          <w:sz w:val="28"/>
          <w:szCs w:val="28"/>
        </w:rPr>
        <w:t>11,18ha đã hoàn thành GPMB</w:t>
      </w:r>
      <w:r>
        <w:rPr>
          <w:sz w:val="28"/>
          <w:szCs w:val="28"/>
        </w:rPr>
        <w:t xml:space="preserve">, diện tích ranh giới </w:t>
      </w:r>
      <w:r w:rsidRPr="009F2DF0">
        <w:rPr>
          <w:b/>
          <w:sz w:val="28"/>
          <w:szCs w:val="28"/>
        </w:rPr>
        <w:t>quy hoạch xây dựng</w:t>
      </w:r>
      <w:r>
        <w:rPr>
          <w:sz w:val="28"/>
          <w:szCs w:val="28"/>
        </w:rPr>
        <w:t xml:space="preserve"> </w:t>
      </w:r>
      <w:r w:rsidRPr="009F2DF0">
        <w:rPr>
          <w:b/>
          <w:sz w:val="28"/>
          <w:szCs w:val="28"/>
        </w:rPr>
        <w:t>8,69ha</w:t>
      </w:r>
      <w:r>
        <w:rPr>
          <w:sz w:val="28"/>
          <w:szCs w:val="28"/>
        </w:rPr>
        <w:t>, thời gian hoàn thành là 08 tháng tính từ ngày bàn giao mặt bằng; (2) Phân kỳ đầu tư giai đoạn 2 có diện tích ranh giới GPMB là 40,41ha chưa GPMB, diện tích ranh giới quy hoạch xây dựng 42,09ha, thời gian hoàn thành đồng thời với giai đoạn 3; (3) Phân kỳ đầu tư giai đoạn 3 có diện tích ranh giới GPMB là 0,71ha chưa GPMB, diện tích ranh giới quy hoạch xây dựng 1,52ha, thời gian hoàn thành 40 tháng cùng thời hạn của giai đoạn 2, tính từ ngày bàn giao mặt bằng.</w:t>
      </w:r>
    </w:p>
    <w:p w:rsidR="004A5046" w:rsidRDefault="004A5046" w:rsidP="004A5046">
      <w:pPr>
        <w:spacing w:before="120" w:after="120"/>
        <w:ind w:firstLine="720"/>
        <w:jc w:val="both"/>
        <w:rPr>
          <w:sz w:val="28"/>
          <w:szCs w:val="28"/>
        </w:rPr>
      </w:pPr>
      <w:r>
        <w:rPr>
          <w:sz w:val="28"/>
          <w:szCs w:val="28"/>
        </w:rPr>
        <w:t>UBND tỉnh Lạng Sơn đã ban hành Quyết định số 271/QĐ-UBND ngày 31/01/2019 Phê duyệt Quy hoạch chi tiết xây dựng Khu đô thị mới Hữu Lũng, huyện Hữu Lũng, tỷ lệ 1/500; Quyết định số 1931/QĐ-UBND ngày 02/10/2021 của UBND tỉnh Lạng Sơn phê duyệt Điều chỉnh cục bộ quy hoạch chi tiết Khu đô thị mới Hữu Lũng, huyện Hữu Lũng, tỉnh Lạng Sơn tỷ lệ 1/500.</w:t>
      </w:r>
    </w:p>
    <w:p w:rsidR="004A5046" w:rsidRDefault="004A5046" w:rsidP="004A5046">
      <w:pPr>
        <w:spacing w:before="120" w:after="120"/>
        <w:ind w:firstLine="720"/>
        <w:jc w:val="both"/>
        <w:rPr>
          <w:sz w:val="28"/>
          <w:szCs w:val="28"/>
        </w:rPr>
      </w:pPr>
      <w:r>
        <w:rPr>
          <w:sz w:val="28"/>
          <w:szCs w:val="28"/>
        </w:rPr>
        <w:lastRenderedPageBreak/>
        <w:t xml:space="preserve">UBND huyện Hữu Lũng (cũ) đã có Báo cáo số 835/BC-UBND ngày 07/11/2023 về Kết quả thực hiện công tác giải phóng mặt bằng dự án Khu đô thị mới Hữu Lũng, huyện Hữu Lũng, tỉnh Lạng Sơn. </w:t>
      </w:r>
      <w:r w:rsidRPr="00F1189A">
        <w:rPr>
          <w:sz w:val="28"/>
          <w:szCs w:val="28"/>
        </w:rPr>
        <w:t>Theo đó, trong Phân kỳ đầu tư giai đoạn 1 (111.836,0 m</w:t>
      </w:r>
      <w:r w:rsidRPr="00F1189A">
        <w:rPr>
          <w:sz w:val="28"/>
          <w:szCs w:val="28"/>
          <w:vertAlign w:val="superscript"/>
        </w:rPr>
        <w:t>2</w:t>
      </w:r>
      <w:r w:rsidRPr="00F1189A">
        <w:rPr>
          <w:sz w:val="28"/>
          <w:szCs w:val="28"/>
        </w:rPr>
        <w:t>) đã hoàn thành công tác bồi thường, hỗ trợ, giải phóng mặt bằng 100% diện tích.</w:t>
      </w:r>
    </w:p>
    <w:p w:rsidR="004A5046" w:rsidRDefault="004A5046" w:rsidP="004A5046">
      <w:pPr>
        <w:spacing w:before="120" w:after="120"/>
        <w:ind w:firstLine="720"/>
        <w:jc w:val="both"/>
        <w:rPr>
          <w:sz w:val="28"/>
          <w:szCs w:val="28"/>
        </w:rPr>
      </w:pPr>
      <w:r>
        <w:rPr>
          <w:sz w:val="28"/>
          <w:szCs w:val="28"/>
        </w:rPr>
        <w:t xml:space="preserve">UBND tỉnh Lạng Sơn đã ban hành Quyết định số 2195/QĐ-UBND ngày 25/12/2023 về việc giao đất cho Công ty TNHH BĐS Trường Thịnh Phát để thực hiện dự án Khu đô thị mới Hữu Lũng, huyện Hữu Lũng (đợt 1) với tổng diện tích </w:t>
      </w:r>
      <w:r w:rsidRPr="001753FC">
        <w:rPr>
          <w:b/>
          <w:sz w:val="28"/>
          <w:szCs w:val="28"/>
        </w:rPr>
        <w:t>86.888,0</w:t>
      </w:r>
      <w:r>
        <w:rPr>
          <w:sz w:val="28"/>
          <w:szCs w:val="28"/>
        </w:rPr>
        <w:t>m</w:t>
      </w:r>
      <w:r w:rsidRPr="001753FC">
        <w:rPr>
          <w:sz w:val="28"/>
          <w:szCs w:val="28"/>
          <w:vertAlign w:val="superscript"/>
        </w:rPr>
        <w:t>2</w:t>
      </w:r>
      <w:r>
        <w:rPr>
          <w:sz w:val="28"/>
          <w:szCs w:val="28"/>
        </w:rPr>
        <w:t xml:space="preserve"> (gồm: </w:t>
      </w:r>
      <w:r w:rsidRPr="00F7248F">
        <w:rPr>
          <w:b/>
          <w:sz w:val="28"/>
          <w:szCs w:val="28"/>
        </w:rPr>
        <w:t>36.673,8</w:t>
      </w:r>
      <w:r>
        <w:rPr>
          <w:sz w:val="28"/>
          <w:szCs w:val="28"/>
        </w:rPr>
        <w:t>m</w:t>
      </w:r>
      <w:r w:rsidRPr="001753FC">
        <w:rPr>
          <w:sz w:val="28"/>
          <w:szCs w:val="28"/>
          <w:vertAlign w:val="superscript"/>
        </w:rPr>
        <w:t>2</w:t>
      </w:r>
      <w:r>
        <w:rPr>
          <w:sz w:val="28"/>
          <w:szCs w:val="28"/>
        </w:rPr>
        <w:t xml:space="preserve"> đất ở tại đô thị (đất nhà ở thương mại Shophouse và nhà ở liền kề, được Nhà nước giao đất cho Nhà đầu tư quản lý và được phép chuyển nhượng quyền sử dụng đất, tài sản gắn liền với đất khi đáp ứng các điều kiện theo quy định pháp luật về đất đai; </w:t>
      </w:r>
      <w:r w:rsidRPr="00F7248F">
        <w:rPr>
          <w:b/>
          <w:sz w:val="28"/>
          <w:szCs w:val="28"/>
        </w:rPr>
        <w:t>50.214,2</w:t>
      </w:r>
      <w:r>
        <w:rPr>
          <w:sz w:val="28"/>
          <w:szCs w:val="28"/>
        </w:rPr>
        <w:t>m</w:t>
      </w:r>
      <w:r w:rsidRPr="001753FC">
        <w:rPr>
          <w:sz w:val="28"/>
          <w:szCs w:val="28"/>
          <w:vertAlign w:val="superscript"/>
        </w:rPr>
        <w:t>2</w:t>
      </w:r>
      <w:r>
        <w:rPr>
          <w:sz w:val="28"/>
          <w:szCs w:val="28"/>
        </w:rPr>
        <w:t xml:space="preserve"> đất cơ sở y tế, giáo dục và đào tạo, giao thông, công viên xây xanh và tái định cư, sau khi hoàn thành đầu tư hạ tầng sẽ được Nhà đầu tư bàn giao lại cho cơ quan nhà nước quản lý). </w:t>
      </w:r>
    </w:p>
    <w:p w:rsidR="004A5046" w:rsidRDefault="004A5046" w:rsidP="004A5046">
      <w:pPr>
        <w:spacing w:before="120" w:after="120"/>
        <w:ind w:firstLine="720"/>
        <w:jc w:val="both"/>
        <w:rPr>
          <w:sz w:val="28"/>
          <w:szCs w:val="28"/>
        </w:rPr>
      </w:pPr>
      <w:r>
        <w:rPr>
          <w:sz w:val="28"/>
          <w:szCs w:val="28"/>
        </w:rPr>
        <w:t>Sở Xây dựng tỉnh Lạng Sơn đã kiểm tra, nghiệm thu và cấp Giấy phép xây dựng số 01/GPXD-SXD ngày 15/01/2024, cấp phép cho Công ty TNHH BĐS Trường Thịnh Phát được phép xây dựng hạng mục công trình hạ tầng kỹ thuật thuộc dự án</w:t>
      </w:r>
      <w:r w:rsidRPr="00AB7C79">
        <w:rPr>
          <w:sz w:val="28"/>
          <w:szCs w:val="28"/>
        </w:rPr>
        <w:t xml:space="preserve"> </w:t>
      </w:r>
      <w:r>
        <w:rPr>
          <w:sz w:val="28"/>
          <w:szCs w:val="28"/>
        </w:rPr>
        <w:t xml:space="preserve">Khu đô thị mới Hữu Lũng, trên diện tích </w:t>
      </w:r>
      <w:r w:rsidRPr="00AB7C79">
        <w:rPr>
          <w:b/>
          <w:sz w:val="28"/>
          <w:szCs w:val="28"/>
        </w:rPr>
        <w:t>8,6888</w:t>
      </w:r>
      <w:r>
        <w:rPr>
          <w:sz w:val="28"/>
          <w:szCs w:val="28"/>
        </w:rPr>
        <w:t xml:space="preserve"> ha. Vị trí khép góc cấp phép xây dựng gồm 57 mốc, nằm ở khu vực phía Tây, Tây-Nam thuộc tổng thể khu đất thực hiện dự án, cạnh đường QL1A và Tỉnh lộ 242 thuộc địa phận thôn Na Hoa, xã Sơn Hà, huyện Hữu Lũng (nay là xã Hữu Lũng), tỉnh Lạng Sơn.</w:t>
      </w:r>
    </w:p>
    <w:p w:rsidR="004A5046" w:rsidRPr="003D6479" w:rsidRDefault="004A5046" w:rsidP="004A5046">
      <w:pPr>
        <w:spacing w:before="120" w:after="120"/>
        <w:ind w:firstLine="720"/>
        <w:jc w:val="both"/>
        <w:rPr>
          <w:b/>
          <w:sz w:val="28"/>
          <w:szCs w:val="28"/>
          <w:lang w:val="fi-FI"/>
        </w:rPr>
      </w:pPr>
      <w:r w:rsidRPr="003D6479">
        <w:rPr>
          <w:b/>
          <w:sz w:val="28"/>
          <w:szCs w:val="28"/>
        </w:rPr>
        <w:t xml:space="preserve">2. </w:t>
      </w:r>
      <w:r>
        <w:rPr>
          <w:b/>
          <w:sz w:val="28"/>
          <w:szCs w:val="28"/>
        </w:rPr>
        <w:t>Về thủ tục</w:t>
      </w:r>
      <w:r w:rsidRPr="003D6479">
        <w:rPr>
          <w:b/>
          <w:sz w:val="28"/>
          <w:szCs w:val="28"/>
        </w:rPr>
        <w:t xml:space="preserve"> môi trường</w:t>
      </w:r>
    </w:p>
    <w:p w:rsidR="004A5046" w:rsidRDefault="004A5046" w:rsidP="004A5046">
      <w:pPr>
        <w:spacing w:before="120" w:after="120"/>
        <w:ind w:firstLine="720"/>
        <w:jc w:val="both"/>
        <w:rPr>
          <w:sz w:val="28"/>
          <w:szCs w:val="28"/>
        </w:rPr>
      </w:pPr>
      <w:r>
        <w:rPr>
          <w:sz w:val="28"/>
          <w:szCs w:val="28"/>
        </w:rPr>
        <w:t xml:space="preserve">Dự án “Khu đô thị mới Hữu Lũng, huyện Hữu Lũng, tỉnh Lạng Sơn” (dự án tổng thể) đã được UBND tỉnh Lạng Sơn Phê duyệt </w:t>
      </w:r>
      <w:r w:rsidRPr="00C22F70">
        <w:rPr>
          <w:sz w:val="28"/>
          <w:szCs w:val="28"/>
        </w:rPr>
        <w:t xml:space="preserve">báo cáo đánh giá tác động môi trường tại Quyết định số 1181/QĐ-UBND ngày 15/6/2021. Căn cứ khoản 1 Điều 39 Luật Bảo vệ môi trường năm 2020, dự án “Khu đô thị mới Hữu Lũng, huyện Hữu Lũng, tỉnh Lạng Sơn” thuộc đối tượng phải có </w:t>
      </w:r>
      <w:r>
        <w:rPr>
          <w:sz w:val="28"/>
          <w:szCs w:val="28"/>
        </w:rPr>
        <w:t>Giấy phép môi trường. Dự án thuộc tiêu chí phân loại dự án nhóm B theo quy định tại khoản 3 Điều 10 Luật Đầu tư công năm 2024 và không thuộc loại hình có nguy cơ gây ô nhiễm môi trường quy định tại Phụ lục II Nghị định số 05/2025/NĐ-CP ngày 06/01/2025 của Chính phủ Sửa đổi, bổ sung một số điều của Nghị định số 08/2022/NĐ-CP ngày 10 tháng 01 năm 2022 của Chính phủ quy định chi tiết một số điều của Luật Bảo vệ môi trường.</w:t>
      </w:r>
    </w:p>
    <w:p w:rsidR="004A5046" w:rsidRDefault="004A5046" w:rsidP="004A5046">
      <w:pPr>
        <w:spacing w:before="120" w:after="120"/>
        <w:ind w:firstLine="720"/>
        <w:jc w:val="both"/>
        <w:rPr>
          <w:sz w:val="28"/>
          <w:szCs w:val="28"/>
        </w:rPr>
      </w:pPr>
      <w:r>
        <w:rPr>
          <w:sz w:val="28"/>
          <w:szCs w:val="28"/>
        </w:rPr>
        <w:t xml:space="preserve">Dự án được phân kỳ đầu tư gồm 03 giai đoạn, hiện nay Chủ dự án đã hoàn thành đầu tư hạ tầng kỹ thuật giai đoạn 1 và lập hồ sơ đề nghị cấp Giấy phép môi trường cho giai đoạn 1 của dự án là phù hợp </w:t>
      </w:r>
      <w:r w:rsidRPr="00C22F70">
        <w:rPr>
          <w:sz w:val="28"/>
          <w:szCs w:val="28"/>
        </w:rPr>
        <w:t>theo quy định tại khoản 3 Điều 42 Luật Bảo vệ môi trường</w:t>
      </w:r>
      <w:r w:rsidRPr="00C22F70">
        <w:rPr>
          <w:rStyle w:val="FootnoteReference"/>
          <w:sz w:val="28"/>
          <w:szCs w:val="28"/>
        </w:rPr>
        <w:footnoteReference w:id="1"/>
      </w:r>
      <w:r>
        <w:rPr>
          <w:sz w:val="28"/>
          <w:szCs w:val="28"/>
        </w:rPr>
        <w:t xml:space="preserve">, do thuộc trường hợp quy định tại số thứ tự 3 Cột I Phụ lục IV Nghị định số 05/2025/NĐ-CP ngày 06/01/2025 của Chính phủ: </w:t>
      </w:r>
      <w:r w:rsidRPr="003042AD">
        <w:rPr>
          <w:i/>
          <w:sz w:val="28"/>
          <w:szCs w:val="28"/>
        </w:rPr>
        <w:t xml:space="preserve">“Dự án </w:t>
      </w:r>
      <w:r w:rsidRPr="003042AD">
        <w:rPr>
          <w:i/>
          <w:sz w:val="28"/>
          <w:szCs w:val="28"/>
        </w:rPr>
        <w:lastRenderedPageBreak/>
        <w:t>nhóm B hoặc nhóm C có cấu phần xây dựng được phân loại theo tiêu chí quy định của pháp luật về đầu tư công, xây dựng và không thuộc loại hình sản xuất, kinh doanh, dịch vụ có nguy cơ gây ô nhiễm môi trường; có yếu tố nhạy cảm về môi trường quy định tại khoản 4 Điều 25 Nghị định này”</w:t>
      </w:r>
      <w:r>
        <w:rPr>
          <w:sz w:val="28"/>
          <w:szCs w:val="28"/>
        </w:rPr>
        <w:t>. Dự án thành phần (giai đoạn 1) có nội dung thay đổi so với dự án tổng thể (Khu đô thị mới Hữu Lũng): bố trí trạm xử lý nước thải công suất 220m</w:t>
      </w:r>
      <w:r w:rsidRPr="00BC7E9A">
        <w:rPr>
          <w:sz w:val="28"/>
          <w:szCs w:val="28"/>
          <w:vertAlign w:val="superscript"/>
        </w:rPr>
        <w:t>3</w:t>
      </w:r>
      <w:r>
        <w:rPr>
          <w:sz w:val="28"/>
          <w:szCs w:val="28"/>
        </w:rPr>
        <w:t>/ngày.đêm và là công trình tạm theo quy định tại Điều 131 Luật Xây dựng năm 2014, được sửa đổi bổ sung bởi khoản 49 Điều 1 Luật Xây dựng sửa đổi năm 2020, thể hiện trong Giấy phép xây dựng số 01/GPXD-SXD ngày 15/01/2024 của Sở Xây dựng. Theo hồ sơ của Công ty, công trình trạm xử lý nước thải tạm thời chỉ phục vụ cho giai đoạn 1 cho đến khi hoàn thành các giai đoạn còn lại của dự án và sẽ được di dời; không làm thay đổi thiết kế, công suất đầu tư trạm xử lý nước thải tập trung công suất 890m</w:t>
      </w:r>
      <w:r w:rsidRPr="00CA64C7">
        <w:rPr>
          <w:sz w:val="28"/>
          <w:szCs w:val="28"/>
          <w:vertAlign w:val="superscript"/>
        </w:rPr>
        <w:t>3</w:t>
      </w:r>
      <w:r>
        <w:rPr>
          <w:sz w:val="28"/>
          <w:szCs w:val="28"/>
        </w:rPr>
        <w:t>/ngày.</w:t>
      </w:r>
      <w:r w:rsidRPr="00476AB4">
        <w:rPr>
          <w:sz w:val="28"/>
          <w:szCs w:val="28"/>
        </w:rPr>
        <w:t xml:space="preserve">đêm của dự án tổng thể; không có </w:t>
      </w:r>
      <w:r w:rsidRPr="00476AB4">
        <w:rPr>
          <w:sz w:val="28"/>
          <w:szCs w:val="28"/>
          <w:shd w:val="clear" w:color="auto" w:fill="FFFFFF"/>
        </w:rPr>
        <w:t>thay đổi công nghệ sản xuất, công nghệ xử lý chất thải, vị trí xả trực tiếp nước thải sau xử lý vào nguồn nước do đó không thuộc trường hợp quy định tại điểm b khoản 4 Điều 37 Luật Bảo vệ môi trường.</w:t>
      </w:r>
    </w:p>
    <w:p w:rsidR="004A5046" w:rsidRPr="005D5C87" w:rsidRDefault="004A5046" w:rsidP="004A5046">
      <w:pPr>
        <w:spacing w:before="120" w:after="120"/>
        <w:ind w:firstLine="720"/>
        <w:jc w:val="both"/>
        <w:rPr>
          <w:b/>
          <w:sz w:val="28"/>
          <w:szCs w:val="28"/>
        </w:rPr>
      </w:pPr>
      <w:r w:rsidRPr="005D5C87">
        <w:rPr>
          <w:b/>
          <w:sz w:val="28"/>
          <w:szCs w:val="28"/>
        </w:rPr>
        <w:t>3. Về thẩm quyền cấp Giấy phép môi trường</w:t>
      </w:r>
    </w:p>
    <w:p w:rsidR="004A5046" w:rsidRDefault="004A5046" w:rsidP="004A5046">
      <w:pPr>
        <w:spacing w:before="120" w:after="120"/>
        <w:ind w:firstLine="720"/>
        <w:jc w:val="both"/>
        <w:rPr>
          <w:sz w:val="28"/>
          <w:szCs w:val="28"/>
        </w:rPr>
      </w:pPr>
      <w:r>
        <w:rPr>
          <w:sz w:val="28"/>
          <w:szCs w:val="28"/>
        </w:rPr>
        <w:t>Thẩm quyền cấp Giấy phép môi trường cho dự án (giai đoạn 1)</w:t>
      </w:r>
      <w:r w:rsidRPr="00B0469D">
        <w:rPr>
          <w:sz w:val="28"/>
          <w:szCs w:val="28"/>
        </w:rPr>
        <w:t xml:space="preserve"> là của Chủ tịch UBND tỉnh Lạng Sơn theo quy định tại khoản 1 Điều 26 Nghị định số 131/2025/NĐ-CP ngày 12/6/2025 của Chính phủ</w:t>
      </w:r>
      <w:r>
        <w:rPr>
          <w:rStyle w:val="FootnoteReference"/>
          <w:sz w:val="28"/>
          <w:szCs w:val="28"/>
        </w:rPr>
        <w:footnoteReference w:id="2"/>
      </w:r>
      <w:r w:rsidRPr="00B0469D">
        <w:rPr>
          <w:sz w:val="28"/>
          <w:szCs w:val="28"/>
        </w:rPr>
        <w:t xml:space="preserve"> Quy định phân định thẩm quyền của Chính quyền địa phương 02 cấp trong lĩnh vực quản lý nhà nước của B</w:t>
      </w:r>
      <w:r>
        <w:rPr>
          <w:sz w:val="28"/>
          <w:szCs w:val="28"/>
        </w:rPr>
        <w:t>ộ Nông nghiệp và Môi trường.</w:t>
      </w:r>
    </w:p>
    <w:p w:rsidR="004A5046" w:rsidRPr="00F82DC9" w:rsidRDefault="004A5046" w:rsidP="004A5046">
      <w:pPr>
        <w:spacing w:before="120" w:after="120"/>
        <w:ind w:firstLine="720"/>
        <w:jc w:val="both"/>
        <w:rPr>
          <w:sz w:val="28"/>
          <w:szCs w:val="28"/>
        </w:rPr>
      </w:pPr>
      <w:r w:rsidRPr="00F82DC9">
        <w:rPr>
          <w:sz w:val="28"/>
          <w:szCs w:val="28"/>
        </w:rPr>
        <w:t xml:space="preserve">Việc tổ chức thẩm định cấp Giấy phép môi trường cho dự án thông qua </w:t>
      </w:r>
      <w:r w:rsidRPr="003B6A2D">
        <w:rPr>
          <w:sz w:val="28"/>
          <w:szCs w:val="28"/>
        </w:rPr>
        <w:t>Hội đồng thẩm định</w:t>
      </w:r>
      <w:r w:rsidRPr="00F82DC9">
        <w:rPr>
          <w:sz w:val="28"/>
          <w:szCs w:val="28"/>
        </w:rPr>
        <w:t xml:space="preserve"> theo quy định tại điểm c khoản 4 Điều 29 Nghị định số 08/2022/NĐ-CP được sửa đổi bổ sung tại khoản 11 Điều 1 Nghị định số 05/2025/N</w:t>
      </w:r>
      <w:r w:rsidRPr="00F82DC9">
        <w:rPr>
          <w:rFonts w:hint="eastAsia"/>
          <w:sz w:val="28"/>
          <w:szCs w:val="28"/>
        </w:rPr>
        <w:t>Đ</w:t>
      </w:r>
      <w:r w:rsidRPr="00F82DC9">
        <w:rPr>
          <w:sz w:val="28"/>
          <w:szCs w:val="28"/>
        </w:rPr>
        <w:t xml:space="preserve">-CP </w:t>
      </w:r>
      <w:r w:rsidRPr="00A3769D">
        <w:rPr>
          <w:i/>
          <w:sz w:val="28"/>
          <w:szCs w:val="28"/>
        </w:rPr>
        <w:t xml:space="preserve">(Đối với trường hợp dự án đầu tư đã có quyết định phê duyệt kết quả thẩm định báo cáo đánh giá tác động môi trường và không có thay đổi so với quyết định phê duyệt kết quả thẩm định báo cáo đánh giá tác động môi trường hoặc </w:t>
      </w:r>
      <w:r w:rsidRPr="00A3769D">
        <w:rPr>
          <w:b/>
          <w:i/>
          <w:sz w:val="28"/>
          <w:szCs w:val="28"/>
        </w:rPr>
        <w:t>có thay đổi nhưng không thuộc trường hợp quy định tại </w:t>
      </w:r>
      <w:bookmarkStart w:id="8" w:name="dc_30"/>
      <w:r w:rsidRPr="00A3769D">
        <w:rPr>
          <w:b/>
          <w:i/>
          <w:sz w:val="28"/>
          <w:szCs w:val="28"/>
        </w:rPr>
        <w:t xml:space="preserve">điểm b khoản 4 </w:t>
      </w:r>
      <w:r w:rsidRPr="00A3769D">
        <w:rPr>
          <w:b/>
          <w:i/>
          <w:sz w:val="28"/>
          <w:szCs w:val="28"/>
        </w:rPr>
        <w:lastRenderedPageBreak/>
        <w:t>Điều 37 Luật Bảo vệ môi trường</w:t>
      </w:r>
      <w:bookmarkEnd w:id="8"/>
      <w:r w:rsidRPr="00A3769D">
        <w:rPr>
          <w:i/>
          <w:sz w:val="28"/>
          <w:szCs w:val="28"/>
        </w:rPr>
        <w:t> </w:t>
      </w:r>
      <w:r w:rsidRPr="00A3769D">
        <w:rPr>
          <w:b/>
          <w:i/>
          <w:sz w:val="28"/>
          <w:szCs w:val="28"/>
        </w:rPr>
        <w:t>và chưa đến mức phải lập báo cáo đánh giá tác động môi trường</w:t>
      </w:r>
      <w:r w:rsidRPr="00A3769D">
        <w:rPr>
          <w:i/>
          <w:sz w:val="28"/>
          <w:szCs w:val="28"/>
        </w:rPr>
        <w:t>, cơ quan có thẩm quyền cấp giấy phép môi trường thành lập hội đồng thẩm định, không tổ chức kiểm tra thực tế)</w:t>
      </w:r>
      <w:r w:rsidRPr="00F82DC9">
        <w:rPr>
          <w:sz w:val="28"/>
          <w:szCs w:val="28"/>
        </w:rPr>
        <w:t>.</w:t>
      </w:r>
    </w:p>
    <w:p w:rsidR="004A5046" w:rsidRDefault="004A5046" w:rsidP="004A5046">
      <w:pPr>
        <w:spacing w:before="120" w:after="120"/>
        <w:ind w:firstLine="720"/>
        <w:jc w:val="both"/>
        <w:rPr>
          <w:b/>
          <w:spacing w:val="-6"/>
          <w:sz w:val="28"/>
          <w:szCs w:val="28"/>
          <w:lang w:val="sv-SE"/>
        </w:rPr>
      </w:pPr>
      <w:r>
        <w:rPr>
          <w:b/>
          <w:spacing w:val="-6"/>
          <w:sz w:val="28"/>
          <w:szCs w:val="28"/>
          <w:lang w:val="sv-SE"/>
        </w:rPr>
        <w:t>4. Về thành phần hồ sơ</w:t>
      </w:r>
    </w:p>
    <w:p w:rsidR="004A5046" w:rsidRPr="003B6A2D" w:rsidRDefault="004A5046" w:rsidP="004A5046">
      <w:pPr>
        <w:spacing w:before="120" w:after="120"/>
        <w:ind w:firstLine="720"/>
        <w:jc w:val="both"/>
        <w:rPr>
          <w:sz w:val="28"/>
          <w:szCs w:val="28"/>
          <w:lang w:val="sv-SE"/>
        </w:rPr>
      </w:pPr>
      <w:r w:rsidRPr="003B6A2D">
        <w:rPr>
          <w:sz w:val="28"/>
          <w:szCs w:val="28"/>
          <w:lang w:val="sv-SE"/>
        </w:rPr>
        <w:t>Chủ dự án đã lập hồ sơ đề nghị cấp Giấy phép môi trường cơ bản đầy đủ theo quy định tại khoản 1 Điều 43 Luật Bảo vệ môi trường, gồm:</w:t>
      </w:r>
    </w:p>
    <w:p w:rsidR="004A5046" w:rsidRPr="003B6A2D" w:rsidRDefault="004A5046" w:rsidP="004A5046">
      <w:pPr>
        <w:spacing w:before="120" w:after="120"/>
        <w:ind w:firstLine="720"/>
        <w:jc w:val="both"/>
        <w:rPr>
          <w:i/>
          <w:sz w:val="28"/>
          <w:szCs w:val="28"/>
          <w:lang w:val="sv-SE"/>
        </w:rPr>
      </w:pPr>
      <w:r w:rsidRPr="003B6A2D">
        <w:rPr>
          <w:sz w:val="28"/>
          <w:szCs w:val="28"/>
          <w:lang w:val="sv-SE"/>
        </w:rPr>
        <w:t>- Văn bản đề nghị cấp Giấy phép môi trường, số 4</w:t>
      </w:r>
      <w:r w:rsidR="006C2813">
        <w:rPr>
          <w:sz w:val="28"/>
          <w:szCs w:val="28"/>
          <w:lang w:val="sv-SE"/>
        </w:rPr>
        <w:t>7</w:t>
      </w:r>
      <w:r w:rsidRPr="003B6A2D">
        <w:rPr>
          <w:sz w:val="28"/>
          <w:szCs w:val="28"/>
          <w:lang w:val="sv-SE"/>
        </w:rPr>
        <w:t xml:space="preserve">/2025/CV-BĐS.TTP ngày 23/10/2025 </w:t>
      </w:r>
      <w:r w:rsidRPr="003B6A2D">
        <w:rPr>
          <w:i/>
          <w:sz w:val="28"/>
          <w:szCs w:val="28"/>
          <w:lang w:val="sv-SE"/>
        </w:rPr>
        <w:t>(văn bản đã thực hiện theo Mẫu quy định tại Phụ lục XIII Nghị định số 05/2025/NĐ-CP);</w:t>
      </w:r>
    </w:p>
    <w:p w:rsidR="004A5046" w:rsidRPr="003B6A2D" w:rsidRDefault="004A5046" w:rsidP="004A5046">
      <w:pPr>
        <w:spacing w:before="120" w:after="120"/>
        <w:ind w:firstLine="720"/>
        <w:jc w:val="both"/>
        <w:rPr>
          <w:sz w:val="28"/>
          <w:szCs w:val="28"/>
          <w:lang w:val="sv-SE"/>
        </w:rPr>
      </w:pPr>
      <w:r w:rsidRPr="003B6A2D">
        <w:rPr>
          <w:sz w:val="28"/>
          <w:szCs w:val="28"/>
          <w:lang w:val="sv-SE"/>
        </w:rPr>
        <w:t>- Báo cáo đề xuất cấp Giấy phép môi trường</w:t>
      </w:r>
      <w:r w:rsidRPr="003B6A2D">
        <w:rPr>
          <w:i/>
          <w:sz w:val="28"/>
          <w:szCs w:val="28"/>
          <w:lang w:val="sv-SE"/>
        </w:rPr>
        <w:t xml:space="preserve"> (báo cáo đã thực hiện cơ bản theo Mẫu quy định tại Phụ lục VIII Nghị định số 05/2025/NĐ-CP)</w:t>
      </w:r>
      <w:r w:rsidRPr="003B6A2D">
        <w:rPr>
          <w:sz w:val="28"/>
          <w:szCs w:val="28"/>
          <w:lang w:val="sv-SE"/>
        </w:rPr>
        <w:t xml:space="preserve"> và các tài liệu pháp lý, kỹ thuật kèm theo.</w:t>
      </w:r>
      <w:bookmarkStart w:id="9" w:name="_GoBack"/>
      <w:bookmarkEnd w:id="9"/>
    </w:p>
    <w:p w:rsidR="000E0800" w:rsidRDefault="000E0800"/>
    <w:sectPr w:rsidR="000E0800" w:rsidSect="00AE7373">
      <w:pgSz w:w="11907" w:h="16840" w:code="9"/>
      <w:pgMar w:top="1134" w:right="1134" w:bottom="1134" w:left="1701"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0A6" w:rsidRDefault="004020A6" w:rsidP="004A5046">
      <w:r>
        <w:separator/>
      </w:r>
    </w:p>
  </w:endnote>
  <w:endnote w:type="continuationSeparator" w:id="0">
    <w:p w:rsidR="004020A6" w:rsidRDefault="004020A6" w:rsidP="004A5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0A6" w:rsidRDefault="004020A6" w:rsidP="004A5046">
      <w:r>
        <w:separator/>
      </w:r>
    </w:p>
  </w:footnote>
  <w:footnote w:type="continuationSeparator" w:id="0">
    <w:p w:rsidR="004020A6" w:rsidRDefault="004020A6" w:rsidP="004A5046">
      <w:r>
        <w:continuationSeparator/>
      </w:r>
    </w:p>
  </w:footnote>
  <w:footnote w:id="1">
    <w:p w:rsidR="004A5046" w:rsidRDefault="004A5046" w:rsidP="004A5046">
      <w:pPr>
        <w:pStyle w:val="FootnoteText"/>
        <w:ind w:firstLine="567"/>
        <w:jc w:val="both"/>
      </w:pPr>
      <w:r>
        <w:rPr>
          <w:rStyle w:val="FootnoteReference"/>
        </w:rPr>
        <w:footnoteRef/>
      </w:r>
      <w:r>
        <w:t xml:space="preserve"> </w:t>
      </w:r>
      <w:r w:rsidRPr="00C22F70">
        <w:rPr>
          <w:b/>
        </w:rPr>
        <w:t>Điều 42. Căn cứ và thời điểm cấp giấy phép môi trường</w:t>
      </w:r>
      <w:r>
        <w:t xml:space="preserve"> </w:t>
      </w:r>
    </w:p>
    <w:p w:rsidR="004A5046" w:rsidRPr="005D5C87" w:rsidRDefault="004A5046" w:rsidP="004A5046">
      <w:pPr>
        <w:pStyle w:val="FootnoteText"/>
        <w:ind w:firstLine="567"/>
        <w:jc w:val="both"/>
      </w:pPr>
      <w:r w:rsidRPr="005D5C87">
        <w:t xml:space="preserve">3. Trường hợp dự án đầu tư hoặc cơ sở sản xuất, kinh doanh, dịch vụ, khu sản xuất, kinh doanh, dịch vụ tập trung, cụm công nghiệp được thực hiện theo nhiều giai đoạn, có nhiều công trình, hạng mục công trình thì </w:t>
      </w:r>
      <w:r w:rsidRPr="00B76F75">
        <w:rPr>
          <w:b/>
        </w:rPr>
        <w:t>giấy phép môi trường có thể cấp cho từng giai đoạn, công trình, hạng mục công trình có phát sinh chất thải</w:t>
      </w:r>
      <w:r w:rsidRPr="005D5C87">
        <w:t>. Giấy phép môi trường được cấp sau sẽ tích hợp nội dung giấy phép môi trường được cấp trước vẫn còn hiệu lực.</w:t>
      </w:r>
    </w:p>
  </w:footnote>
  <w:footnote w:id="2">
    <w:p w:rsidR="004A5046" w:rsidRPr="005D5C87" w:rsidRDefault="004A5046" w:rsidP="004A5046">
      <w:pPr>
        <w:pStyle w:val="NormalWeb"/>
        <w:shd w:val="clear" w:color="auto" w:fill="FFFFFF"/>
        <w:spacing w:before="0" w:beforeAutospacing="0" w:after="0" w:afterAutospacing="0"/>
        <w:ind w:firstLine="567"/>
        <w:jc w:val="both"/>
        <w:rPr>
          <w:sz w:val="20"/>
          <w:szCs w:val="20"/>
        </w:rPr>
      </w:pPr>
      <w:r w:rsidRPr="005D5C87">
        <w:rPr>
          <w:rStyle w:val="FootnoteReference"/>
          <w:sz w:val="20"/>
          <w:szCs w:val="20"/>
        </w:rPr>
        <w:footnoteRef/>
      </w:r>
      <w:r w:rsidRPr="005D5C87">
        <w:rPr>
          <w:sz w:val="20"/>
          <w:szCs w:val="20"/>
        </w:rPr>
        <w:t xml:space="preserve"> </w:t>
      </w:r>
      <w:bookmarkStart w:id="0" w:name="dieu_26"/>
      <w:r w:rsidRPr="005D5C87">
        <w:rPr>
          <w:b/>
          <w:bCs/>
          <w:sz w:val="20"/>
          <w:szCs w:val="20"/>
        </w:rPr>
        <w:t>Điều 26. Thẩm quyền của Chủ tịch Ủy ban nhân dân cấp tỉnh</w:t>
      </w:r>
      <w:bookmarkEnd w:id="0"/>
    </w:p>
    <w:p w:rsidR="004A5046" w:rsidRPr="005D5C87" w:rsidRDefault="004A5046" w:rsidP="004A5046">
      <w:pPr>
        <w:pStyle w:val="NormalWeb"/>
        <w:shd w:val="clear" w:color="auto" w:fill="FFFFFF"/>
        <w:spacing w:before="0" w:beforeAutospacing="0" w:after="0" w:afterAutospacing="0"/>
        <w:ind w:firstLine="567"/>
        <w:jc w:val="both"/>
        <w:rPr>
          <w:sz w:val="20"/>
          <w:szCs w:val="20"/>
        </w:rPr>
      </w:pPr>
      <w:r w:rsidRPr="005D5C87">
        <w:rPr>
          <w:sz w:val="20"/>
          <w:szCs w:val="20"/>
        </w:rPr>
        <w:t>1. Cấp giấy phép môi trường theo quy định tại </w:t>
      </w:r>
      <w:bookmarkStart w:id="1" w:name="dc_130"/>
      <w:r w:rsidRPr="005D5C87">
        <w:rPr>
          <w:sz w:val="20"/>
          <w:szCs w:val="20"/>
        </w:rPr>
        <w:t>khoản 4 Điều 41 Luật Bảo vệ môi trường</w:t>
      </w:r>
      <w:bookmarkEnd w:id="1"/>
      <w:r w:rsidRPr="005D5C87">
        <w:rPr>
          <w:sz w:val="20"/>
          <w:szCs w:val="20"/>
        </w:rPr>
        <w:t> đối với dự án đầu tư, cơ sở thuộc các nhóm I, II, III quy định tại các Phụ lục III, IV và V ban hành kèm theo Nghị định số </w:t>
      </w:r>
      <w:bookmarkStart w:id="2" w:name="tvpllink_lafnlpwvrf"/>
      <w:r w:rsidRPr="005D5C87">
        <w:rPr>
          <w:sz w:val="20"/>
          <w:szCs w:val="20"/>
        </w:rPr>
        <w:fldChar w:fldCharType="begin"/>
      </w:r>
      <w:r w:rsidRPr="005D5C87">
        <w:rPr>
          <w:sz w:val="20"/>
          <w:szCs w:val="20"/>
        </w:rPr>
        <w:instrText xml:space="preserve"> HYPERLINK "https://thuvienphapluat.vn/van-ban/Tai-nguyen-Moi-truong/Nghi-dinh-08-2022-ND-CP-huong-dan-Luat-Bao-ve-moi-truong-479457.aspx" \t "_blank" </w:instrText>
      </w:r>
      <w:r w:rsidRPr="005D5C87">
        <w:rPr>
          <w:sz w:val="20"/>
          <w:szCs w:val="20"/>
        </w:rPr>
        <w:fldChar w:fldCharType="separate"/>
      </w:r>
      <w:r w:rsidRPr="005D5C87">
        <w:rPr>
          <w:rStyle w:val="Hyperlink"/>
          <w:sz w:val="20"/>
          <w:szCs w:val="20"/>
        </w:rPr>
        <w:t>08/2022/NĐ-CP</w:t>
      </w:r>
      <w:r w:rsidRPr="005D5C87">
        <w:rPr>
          <w:sz w:val="20"/>
          <w:szCs w:val="20"/>
        </w:rPr>
        <w:fldChar w:fldCharType="end"/>
      </w:r>
      <w:bookmarkEnd w:id="2"/>
      <w:r w:rsidRPr="005D5C87">
        <w:rPr>
          <w:sz w:val="20"/>
          <w:szCs w:val="20"/>
        </w:rPr>
        <w:t> ngày 10 tháng 01 năm 2022 của Chính phủ quy định chi tiết một số điều của </w:t>
      </w:r>
      <w:bookmarkStart w:id="3" w:name="tvpllink_copweixcnx_1"/>
      <w:r w:rsidRPr="005D5C87">
        <w:rPr>
          <w:sz w:val="20"/>
          <w:szCs w:val="20"/>
        </w:rPr>
        <w:fldChar w:fldCharType="begin"/>
      </w:r>
      <w:r w:rsidRPr="005D5C87">
        <w:rPr>
          <w:sz w:val="20"/>
          <w:szCs w:val="20"/>
        </w:rPr>
        <w:instrText xml:space="preserve"> HYPERLINK "https://thuvienphapluat.vn/van-ban/Tai-nguyen-Moi-truong/Luat-so-72-2020-QH14-Bao-ve-moi-truong-2020-431147.aspx" \t "_blank" </w:instrText>
      </w:r>
      <w:r w:rsidRPr="005D5C87">
        <w:rPr>
          <w:sz w:val="20"/>
          <w:szCs w:val="20"/>
        </w:rPr>
        <w:fldChar w:fldCharType="separate"/>
      </w:r>
      <w:r w:rsidRPr="005D5C87">
        <w:rPr>
          <w:rStyle w:val="Hyperlink"/>
          <w:sz w:val="20"/>
          <w:szCs w:val="20"/>
        </w:rPr>
        <w:t>Luật Bảo vệ môi trường</w:t>
      </w:r>
      <w:r w:rsidRPr="005D5C87">
        <w:rPr>
          <w:sz w:val="20"/>
          <w:szCs w:val="20"/>
        </w:rPr>
        <w:fldChar w:fldCharType="end"/>
      </w:r>
      <w:bookmarkEnd w:id="3"/>
      <w:r w:rsidRPr="005D5C87">
        <w:rPr>
          <w:sz w:val="20"/>
          <w:szCs w:val="20"/>
        </w:rPr>
        <w:t>, đã được sửa đổi, bổ sung tại Nghị định số </w:t>
      </w:r>
      <w:bookmarkStart w:id="4" w:name="tvpllink_exmgevltob"/>
      <w:r w:rsidRPr="005D5C87">
        <w:rPr>
          <w:sz w:val="20"/>
          <w:szCs w:val="20"/>
        </w:rPr>
        <w:fldChar w:fldCharType="begin"/>
      </w:r>
      <w:r w:rsidRPr="005D5C87">
        <w:rPr>
          <w:sz w:val="20"/>
          <w:szCs w:val="20"/>
        </w:rPr>
        <w:instrText xml:space="preserve"> HYPERLINK "https://thuvienphapluat.vn/van-ban/Tai-nguyen-Moi-truong/Nghi-dinh-05-2025-ND-CP-sua-doi-Nghi-dinh-08-2022-ND-CP-huong-dan-Luat-Bao-ve-moi-truong-583551.aspx" \t "_blank" </w:instrText>
      </w:r>
      <w:r w:rsidRPr="005D5C87">
        <w:rPr>
          <w:sz w:val="20"/>
          <w:szCs w:val="20"/>
        </w:rPr>
        <w:fldChar w:fldCharType="separate"/>
      </w:r>
      <w:r w:rsidRPr="005D5C87">
        <w:rPr>
          <w:rStyle w:val="Hyperlink"/>
          <w:sz w:val="20"/>
          <w:szCs w:val="20"/>
        </w:rPr>
        <w:t>05/2025/NĐ-CP</w:t>
      </w:r>
      <w:r w:rsidRPr="005D5C87">
        <w:rPr>
          <w:sz w:val="20"/>
          <w:szCs w:val="20"/>
        </w:rPr>
        <w:fldChar w:fldCharType="end"/>
      </w:r>
      <w:bookmarkEnd w:id="4"/>
      <w:r w:rsidRPr="005D5C87">
        <w:rPr>
          <w:sz w:val="20"/>
          <w:szCs w:val="20"/>
        </w:rPr>
        <w:t> ngày 06 tháng 01 năm 2025 của Chính phủ phải lập hồ sơ đề nghị cấp giấy phép môi trường theo quy định tại </w:t>
      </w:r>
      <w:bookmarkStart w:id="5" w:name="dc_131"/>
      <w:r w:rsidRPr="005D5C87">
        <w:rPr>
          <w:sz w:val="20"/>
          <w:szCs w:val="20"/>
        </w:rPr>
        <w:t>Điều 39 Luật Bảo vệ môi trường</w:t>
      </w:r>
      <w:bookmarkEnd w:id="5"/>
      <w:r w:rsidRPr="005D5C87">
        <w:rPr>
          <w:sz w:val="20"/>
          <w:szCs w:val="20"/>
        </w:rPr>
        <w:t> khi thuộc một trong các trường hợp sau:</w:t>
      </w:r>
    </w:p>
    <w:p w:rsidR="004A5046" w:rsidRPr="005D5C87" w:rsidRDefault="004A5046" w:rsidP="004A5046">
      <w:pPr>
        <w:pStyle w:val="NormalWeb"/>
        <w:shd w:val="clear" w:color="auto" w:fill="FFFFFF"/>
        <w:spacing w:before="0" w:beforeAutospacing="0" w:after="0" w:afterAutospacing="0"/>
        <w:ind w:firstLine="567"/>
        <w:jc w:val="both"/>
        <w:rPr>
          <w:sz w:val="20"/>
          <w:szCs w:val="20"/>
        </w:rPr>
      </w:pPr>
      <w:r w:rsidRPr="005D5C87">
        <w:rPr>
          <w:sz w:val="20"/>
          <w:szCs w:val="20"/>
        </w:rPr>
        <w:t xml:space="preserve">a) </w:t>
      </w:r>
      <w:r w:rsidRPr="005D5C87">
        <w:rPr>
          <w:b/>
          <w:sz w:val="20"/>
          <w:szCs w:val="20"/>
        </w:rPr>
        <w:t>Có phát sinh nước thải sinh hoạt xả ra môi trường phải được xử lý với tổng lưu lượng từ 50 m</w:t>
      </w:r>
      <w:r w:rsidRPr="005D5C87">
        <w:rPr>
          <w:b/>
          <w:sz w:val="20"/>
          <w:szCs w:val="20"/>
          <w:vertAlign w:val="superscript"/>
        </w:rPr>
        <w:t>3</w:t>
      </w:r>
      <w:r w:rsidRPr="005D5C87">
        <w:rPr>
          <w:b/>
          <w:sz w:val="20"/>
          <w:szCs w:val="20"/>
        </w:rPr>
        <w:t>/ngày trở lên</w:t>
      </w:r>
      <w:r w:rsidRPr="005D5C87">
        <w:rPr>
          <w:sz w:val="20"/>
          <w:szCs w:val="20"/>
        </w:rPr>
        <w:t>;</w:t>
      </w:r>
    </w:p>
    <w:p w:rsidR="004A5046" w:rsidRPr="005D5C87" w:rsidRDefault="004A5046" w:rsidP="004A5046">
      <w:pPr>
        <w:pStyle w:val="NormalWeb"/>
        <w:shd w:val="clear" w:color="auto" w:fill="FFFFFF"/>
        <w:spacing w:before="0" w:beforeAutospacing="0" w:after="0" w:afterAutospacing="0"/>
        <w:ind w:firstLine="567"/>
        <w:jc w:val="both"/>
        <w:rPr>
          <w:sz w:val="20"/>
          <w:szCs w:val="20"/>
        </w:rPr>
      </w:pPr>
      <w:r w:rsidRPr="005D5C87">
        <w:rPr>
          <w:sz w:val="20"/>
          <w:szCs w:val="20"/>
        </w:rPr>
        <w:t>b) Có phát sinh nước thải công nghiệp xả ra môi trường phải được xử lý đối với những cơ sở, dự án thuộc loại hình có nguy cơ gây ô nhiễm môi trường quy định tại Phụ lục II Nghị định số </w:t>
      </w:r>
      <w:bookmarkStart w:id="6" w:name="tvpllink_lafnlpwvrf_1"/>
      <w:r w:rsidRPr="005D5C87">
        <w:rPr>
          <w:sz w:val="20"/>
          <w:szCs w:val="20"/>
        </w:rPr>
        <w:fldChar w:fldCharType="begin"/>
      </w:r>
      <w:r w:rsidRPr="005D5C87">
        <w:rPr>
          <w:sz w:val="20"/>
          <w:szCs w:val="20"/>
        </w:rPr>
        <w:instrText xml:space="preserve"> HYPERLINK "https://thuvienphapluat.vn/van-ban/Tai-nguyen-Moi-truong/Nghi-dinh-08-2022-ND-CP-huong-dan-Luat-Bao-ve-moi-truong-479457.aspx" \t "_blank" </w:instrText>
      </w:r>
      <w:r w:rsidRPr="005D5C87">
        <w:rPr>
          <w:sz w:val="20"/>
          <w:szCs w:val="20"/>
        </w:rPr>
        <w:fldChar w:fldCharType="separate"/>
      </w:r>
      <w:r w:rsidRPr="005D5C87">
        <w:rPr>
          <w:rStyle w:val="Hyperlink"/>
          <w:sz w:val="20"/>
          <w:szCs w:val="20"/>
        </w:rPr>
        <w:t>08/2022/NĐ-CP</w:t>
      </w:r>
      <w:r w:rsidRPr="005D5C87">
        <w:rPr>
          <w:sz w:val="20"/>
          <w:szCs w:val="20"/>
        </w:rPr>
        <w:fldChar w:fldCharType="end"/>
      </w:r>
      <w:bookmarkEnd w:id="6"/>
      <w:r w:rsidRPr="005D5C87">
        <w:rPr>
          <w:sz w:val="20"/>
          <w:szCs w:val="20"/>
        </w:rPr>
        <w:t> (được sửa đổi, bổ sung tại Nghị định số </w:t>
      </w:r>
      <w:bookmarkStart w:id="7" w:name="tvpllink_exmgevltob_1"/>
      <w:r w:rsidRPr="005D5C87">
        <w:rPr>
          <w:sz w:val="20"/>
          <w:szCs w:val="20"/>
        </w:rPr>
        <w:fldChar w:fldCharType="begin"/>
      </w:r>
      <w:r w:rsidRPr="005D5C87">
        <w:rPr>
          <w:sz w:val="20"/>
          <w:szCs w:val="20"/>
        </w:rPr>
        <w:instrText xml:space="preserve"> HYPERLINK "https://thuvienphapluat.vn/van-ban/Tai-nguyen-Moi-truong/Nghi-dinh-05-2025-ND-CP-sua-doi-Nghi-dinh-08-2022-ND-CP-huong-dan-Luat-Bao-ve-moi-truong-583551.aspx" \t "_blank" </w:instrText>
      </w:r>
      <w:r w:rsidRPr="005D5C87">
        <w:rPr>
          <w:sz w:val="20"/>
          <w:szCs w:val="20"/>
        </w:rPr>
        <w:fldChar w:fldCharType="separate"/>
      </w:r>
      <w:r w:rsidRPr="005D5C87">
        <w:rPr>
          <w:rStyle w:val="Hyperlink"/>
          <w:sz w:val="20"/>
          <w:szCs w:val="20"/>
        </w:rPr>
        <w:t>05/2025/NĐ-CP</w:t>
      </w:r>
      <w:r w:rsidRPr="005D5C87">
        <w:rPr>
          <w:sz w:val="20"/>
          <w:szCs w:val="20"/>
        </w:rPr>
        <w:fldChar w:fldCharType="end"/>
      </w:r>
      <w:bookmarkEnd w:id="7"/>
      <w:r w:rsidRPr="005D5C87">
        <w:rPr>
          <w:sz w:val="20"/>
          <w:szCs w:val="20"/>
        </w:rPr>
        <w:t>). Riêng loại hình chăn nuôi gia súc, giết mổ gia súc, gia cầm thực hiện theo quy định tại điểm c khoản này;</w:t>
      </w:r>
    </w:p>
    <w:p w:rsidR="004A5046" w:rsidRPr="005D5C87" w:rsidRDefault="004A5046" w:rsidP="004A5046">
      <w:pPr>
        <w:pStyle w:val="NormalWeb"/>
        <w:shd w:val="clear" w:color="auto" w:fill="FFFFFF"/>
        <w:spacing w:before="0" w:beforeAutospacing="0" w:after="0" w:afterAutospacing="0"/>
        <w:ind w:firstLine="567"/>
        <w:jc w:val="both"/>
        <w:rPr>
          <w:sz w:val="20"/>
          <w:szCs w:val="20"/>
        </w:rPr>
      </w:pPr>
      <w:r w:rsidRPr="005D5C87">
        <w:rPr>
          <w:sz w:val="20"/>
          <w:szCs w:val="20"/>
        </w:rPr>
        <w:t>c) Có phát sinh nước thải công nghiệp xả ra môi trường phải được xử lý với tổng lưu lượng từ 10 m</w:t>
      </w:r>
      <w:r w:rsidRPr="005D5C87">
        <w:rPr>
          <w:sz w:val="20"/>
          <w:szCs w:val="20"/>
          <w:vertAlign w:val="superscript"/>
        </w:rPr>
        <w:t>3</w:t>
      </w:r>
      <w:r w:rsidRPr="005D5C87">
        <w:rPr>
          <w:sz w:val="20"/>
          <w:szCs w:val="20"/>
        </w:rPr>
        <w:t>/ngày trở lên;</w:t>
      </w:r>
    </w:p>
    <w:p w:rsidR="004A5046" w:rsidRPr="005D5C87" w:rsidRDefault="004A5046" w:rsidP="004A5046">
      <w:pPr>
        <w:pStyle w:val="NormalWeb"/>
        <w:shd w:val="clear" w:color="auto" w:fill="FFFFFF"/>
        <w:spacing w:before="0" w:beforeAutospacing="0" w:after="0" w:afterAutospacing="0"/>
        <w:ind w:firstLine="567"/>
        <w:jc w:val="both"/>
        <w:rPr>
          <w:sz w:val="20"/>
          <w:szCs w:val="20"/>
        </w:rPr>
      </w:pPr>
      <w:r w:rsidRPr="005D5C87">
        <w:rPr>
          <w:sz w:val="20"/>
          <w:szCs w:val="20"/>
        </w:rPr>
        <w:t>d) Có phát sinh nước thải sinh hoạt và nước thải công nghiệp xả ra môi trường phải được xử lý quy định tại điểm a và điểm c khoản này với tổng lưu lượng từ 50 m</w:t>
      </w:r>
      <w:r w:rsidRPr="005D5C87">
        <w:rPr>
          <w:sz w:val="20"/>
          <w:szCs w:val="20"/>
          <w:vertAlign w:val="superscript"/>
        </w:rPr>
        <w:t>3</w:t>
      </w:r>
      <w:r w:rsidRPr="005D5C87">
        <w:rPr>
          <w:sz w:val="20"/>
          <w:szCs w:val="20"/>
        </w:rPr>
        <w:t>/ngày trở lên;</w:t>
      </w:r>
    </w:p>
    <w:p w:rsidR="004A5046" w:rsidRPr="005D5C87" w:rsidRDefault="004A5046" w:rsidP="004A5046">
      <w:pPr>
        <w:pStyle w:val="NormalWeb"/>
        <w:shd w:val="clear" w:color="auto" w:fill="FFFFFF"/>
        <w:spacing w:before="0" w:beforeAutospacing="0" w:after="0" w:afterAutospacing="0"/>
        <w:ind w:firstLine="567"/>
        <w:jc w:val="both"/>
        <w:rPr>
          <w:sz w:val="20"/>
          <w:szCs w:val="20"/>
        </w:rPr>
      </w:pPr>
      <w:r w:rsidRPr="005D5C87">
        <w:rPr>
          <w:sz w:val="20"/>
          <w:szCs w:val="20"/>
        </w:rPr>
        <w:t>đ) Có phát sinh khí thải xả ra môi trường phải được xử lý với tổng lưu lượng từ 2.000 m</w:t>
      </w:r>
      <w:r w:rsidRPr="005D5C87">
        <w:rPr>
          <w:sz w:val="20"/>
          <w:szCs w:val="20"/>
          <w:vertAlign w:val="superscript"/>
        </w:rPr>
        <w:t>3</w:t>
      </w:r>
      <w:r w:rsidRPr="005D5C87">
        <w:rPr>
          <w:sz w:val="20"/>
          <w:szCs w:val="20"/>
        </w:rPr>
        <w:t>/giờ trở lên khi đi vào vận hành chính thức;</w:t>
      </w:r>
    </w:p>
    <w:p w:rsidR="004A5046" w:rsidRPr="00B0469D" w:rsidRDefault="004A5046" w:rsidP="004A5046">
      <w:pPr>
        <w:pStyle w:val="NormalWeb"/>
        <w:shd w:val="clear" w:color="auto" w:fill="FFFFFF"/>
        <w:spacing w:before="0" w:beforeAutospacing="0" w:after="0" w:afterAutospacing="0"/>
        <w:ind w:firstLine="567"/>
        <w:jc w:val="both"/>
        <w:rPr>
          <w:rFonts w:ascii="Arial" w:hAnsi="Arial" w:cs="Arial"/>
          <w:color w:val="000000"/>
          <w:sz w:val="18"/>
          <w:szCs w:val="18"/>
        </w:rPr>
      </w:pPr>
      <w:r w:rsidRPr="005D5C87">
        <w:rPr>
          <w:sz w:val="20"/>
          <w:szCs w:val="20"/>
        </w:rPr>
        <w:t>e) Có phát sinh thường xuyên chất thải nguy hại với tổng khối lượng từ 100 kg/tháng trở lên hoặc từ 1.200 kg/năm trở lên và có phát sinh nước thải hoặc khí thải phải xử lý xả ra môi trường trong quá trình vận hành.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046"/>
    <w:rsid w:val="000E0800"/>
    <w:rsid w:val="001804CB"/>
    <w:rsid w:val="003B6A2D"/>
    <w:rsid w:val="004020A6"/>
    <w:rsid w:val="004A5046"/>
    <w:rsid w:val="004F33FD"/>
    <w:rsid w:val="006C2813"/>
    <w:rsid w:val="00890B46"/>
    <w:rsid w:val="00AE7373"/>
    <w:rsid w:val="00B76F75"/>
    <w:rsid w:val="00DB3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BA59B"/>
  <w15:chartTrackingRefBased/>
  <w15:docId w15:val="{1AC77B83-3A8F-4C0A-8F87-F8C24229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04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A5046"/>
    <w:rPr>
      <w:color w:val="0000FF"/>
      <w:u w:val="single"/>
    </w:rPr>
  </w:style>
  <w:style w:type="paragraph" w:styleId="FootnoteText">
    <w:name w:val="footnote text"/>
    <w:basedOn w:val="Normal"/>
    <w:link w:val="FootnoteTextChar"/>
    <w:rsid w:val="004A5046"/>
    <w:rPr>
      <w:sz w:val="20"/>
      <w:szCs w:val="20"/>
    </w:rPr>
  </w:style>
  <w:style w:type="character" w:customStyle="1" w:styleId="FootnoteTextChar">
    <w:name w:val="Footnote Text Char"/>
    <w:basedOn w:val="DefaultParagraphFont"/>
    <w:link w:val="FootnoteText"/>
    <w:rsid w:val="004A5046"/>
    <w:rPr>
      <w:rFonts w:eastAsia="Times New Roman" w:cs="Times New Roman"/>
      <w:sz w:val="20"/>
      <w:szCs w:val="20"/>
    </w:rPr>
  </w:style>
  <w:style w:type="character" w:styleId="FootnoteReference">
    <w:name w:val="footnote reference"/>
    <w:rsid w:val="004A5046"/>
    <w:rPr>
      <w:vertAlign w:val="superscript"/>
    </w:rPr>
  </w:style>
  <w:style w:type="paragraph" w:styleId="NormalWeb">
    <w:name w:val="Normal (Web)"/>
    <w:basedOn w:val="Normal"/>
    <w:uiPriority w:val="99"/>
    <w:unhideWhenUsed/>
    <w:rsid w:val="004A50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MTLS</dc:creator>
  <cp:keywords/>
  <dc:description/>
  <cp:lastModifiedBy>MTLS</cp:lastModifiedBy>
  <cp:revision>18</cp:revision>
  <dcterms:created xsi:type="dcterms:W3CDTF">2025-12-24T07:42:00Z</dcterms:created>
  <dcterms:modified xsi:type="dcterms:W3CDTF">2025-12-24T07:51:00Z</dcterms:modified>
</cp:coreProperties>
</file>