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59" w:type="dxa"/>
        <w:jc w:val="center"/>
        <w:tblInd w:w="-3061" w:type="dxa"/>
        <w:tblLook w:val="01E0" w:firstRow="1" w:lastRow="1" w:firstColumn="1" w:lastColumn="1" w:noHBand="0" w:noVBand="0"/>
      </w:tblPr>
      <w:tblGrid>
        <w:gridCol w:w="7124"/>
        <w:gridCol w:w="6635"/>
      </w:tblGrid>
      <w:tr w:rsidR="00820E61" w:rsidRPr="00820E61" w:rsidTr="00C256FF">
        <w:trPr>
          <w:trHeight w:val="328"/>
          <w:jc w:val="center"/>
        </w:trPr>
        <w:tc>
          <w:tcPr>
            <w:tcW w:w="7124" w:type="dxa"/>
          </w:tcPr>
          <w:p w:rsidR="00820E61" w:rsidRPr="00076B5C" w:rsidRDefault="00820E61" w:rsidP="00820E61">
            <w:pPr>
              <w:autoSpaceDE w:val="0"/>
              <w:autoSpaceDN w:val="0"/>
              <w:adjustRightInd w:val="0"/>
              <w:spacing w:after="0" w:line="240" w:lineRule="auto"/>
              <w:jc w:val="center"/>
              <w:rPr>
                <w:rFonts w:ascii="Times New Roman" w:eastAsia="Calibri" w:hAnsi="Times New Roman" w:cs="Times New Roman"/>
                <w:sz w:val="28"/>
                <w:szCs w:val="24"/>
              </w:rPr>
            </w:pPr>
            <w:r w:rsidRPr="00076B5C">
              <w:rPr>
                <w:rFonts w:ascii="Times New Roman" w:eastAsia="Calibri" w:hAnsi="Times New Roman" w:cs="Times New Roman"/>
                <w:sz w:val="28"/>
                <w:szCs w:val="24"/>
              </w:rPr>
              <w:t>UBND TỈNH LẠNG SƠN</w:t>
            </w:r>
          </w:p>
        </w:tc>
        <w:tc>
          <w:tcPr>
            <w:tcW w:w="6635" w:type="dxa"/>
          </w:tcPr>
          <w:p w:rsidR="00820E61" w:rsidRPr="00076B5C" w:rsidRDefault="00820E61" w:rsidP="00820E61">
            <w:pPr>
              <w:spacing w:after="0" w:line="240" w:lineRule="auto"/>
              <w:jc w:val="center"/>
              <w:rPr>
                <w:rFonts w:ascii="Times New Roman" w:eastAsia="Times New Roman" w:hAnsi="Times New Roman" w:cs="Times New Roman"/>
                <w:b/>
                <w:spacing w:val="-16"/>
                <w:sz w:val="28"/>
                <w:szCs w:val="24"/>
              </w:rPr>
            </w:pPr>
            <w:r w:rsidRPr="00076B5C">
              <w:rPr>
                <w:rFonts w:ascii="Times New Roman" w:eastAsia="Times New Roman" w:hAnsi="Times New Roman" w:cs="Times New Roman"/>
                <w:b/>
                <w:spacing w:val="-16"/>
                <w:sz w:val="28"/>
                <w:szCs w:val="24"/>
              </w:rPr>
              <w:t>CỘNG HÒA XÃ HỘI CHỦ NGHĨA VIỆT NAM</w:t>
            </w:r>
          </w:p>
        </w:tc>
      </w:tr>
      <w:tr w:rsidR="00820E61" w:rsidRPr="00820E61" w:rsidTr="00C256FF">
        <w:trPr>
          <w:trHeight w:val="365"/>
          <w:jc w:val="center"/>
        </w:trPr>
        <w:tc>
          <w:tcPr>
            <w:tcW w:w="7124" w:type="dxa"/>
          </w:tcPr>
          <w:p w:rsidR="00820E61" w:rsidRPr="00076B5C" w:rsidRDefault="006660DD" w:rsidP="00820E61">
            <w:pPr>
              <w:autoSpaceDE w:val="0"/>
              <w:autoSpaceDN w:val="0"/>
              <w:adjustRightInd w:val="0"/>
              <w:spacing w:after="0" w:line="240" w:lineRule="auto"/>
              <w:jc w:val="center"/>
              <w:rPr>
                <w:rFonts w:ascii="Times New Roman" w:eastAsia="Calibri" w:hAnsi="Times New Roman" w:cs="Times New Roman"/>
                <w:b/>
                <w:bCs/>
                <w:spacing w:val="-18"/>
                <w:sz w:val="28"/>
                <w:szCs w:val="26"/>
              </w:rPr>
            </w:pPr>
            <w:r>
              <w:rPr>
                <w:rFonts w:ascii="Times New Roman" w:eastAsia="Times New Roman" w:hAnsi="Times New Roman" w:cs="Times New Roman"/>
                <w:noProof/>
                <w:sz w:val="28"/>
                <w:szCs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22.2pt;margin-top:15.9pt;width:99.0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8eJQIAAEoEAAAOAAAAZHJzL2Uyb0RvYy54bWysVMGO2jAQvVfqP1i+Q0g27EJEWK0S6GXb&#10;IrH9AGM7xKrjsWxDQFX/vbYhiG0vVdUcnHHG8+bNzHMWz6dOoiM3VoAqcTqeYMQVBSbUvsTf3taj&#10;GUbWEcWIBMVLfOYWPy8/flj0uuAZtCAZN8iDKFv0usStc7pIEktb3hE7Bs2VdzZgOuL81uwTZkjv&#10;0TuZZJPJY9KDYdoA5db6r/XFiZcRv2k4dV+bxnKHZIk9NxdXE9ddWJPlghR7Q3Qr6JUG+QcWHRHK&#10;J71B1cQRdDDiD6hOUAMWGjem0CXQNILyWIOvJp38Vs22JZrHWnxzrL61yf4/WPrluDFIsBJnGCnS&#10;+RFtnSFi3zr0Ygz0qAKlfBvBoCx0q9e28EGV2phQLz2prX4F+t0iBVVL1J5H1m9n7aHSEJG8Cwkb&#10;q33OXf8ZmD9DDg5i606N6QKkbwo6xQmdbxPiJ4eo/5hm06f5wxQjOvgSUgyB2lj3iUOHglFie63j&#10;VkAa05Djq3WBFimGgJBVwVpIGeUgFepLPJ9m0xhgQQoWnOGYNftdJQ06kiCo+MQavef+mIGDYhGs&#10;5YStrrYjQl5sn1yqgOcL83Su1kUxP+aT+Wq2muWjPHtcjfJJXY9e1lU+elynT9P6oa6qOv0ZqKV5&#10;0QrGuArsBvWm+d+p43qPLrq76ffWhuQ9euyXJzu8I+k42TDMiyx2wM4bM0zcCzYevl6ucCPu996+&#10;/wUsfwEAAP//AwBQSwMEFAAGAAgAAAAhAOAUhfTdAAAACQEAAA8AAABkcnMvZG93bnJldi54bWxM&#10;j8FOwzAMhu9IvENkJC6IpS0Z2krTaULiwJFtEtesMW2hcaomXcueHiMO42j70+/vLzaz68QJh9B6&#10;0pAuEhBIlbct1RoO+5f7FYgQDVnTeUIN3xhgU15fFSa3fqI3PO1iLTiEQm40NDH2uZShatCZsPA9&#10;Et8+/OBM5HGopR3MxOGuk1mSPEpnWuIPjenxucHqazc6DRjGZZps164+vJ6nu/fs/Dn1e61vb+bt&#10;E4iIc7zA8KvP6lCy09GPZIPoNGRKKUY1PKRcgQGlsiWI499CloX836D8AQAA//8DAFBLAQItABQA&#10;BgAIAAAAIQC2gziS/gAAAOEBAAATAAAAAAAAAAAAAAAAAAAAAABbQ29udGVudF9UeXBlc10ueG1s&#10;UEsBAi0AFAAGAAgAAAAhADj9If/WAAAAlAEAAAsAAAAAAAAAAAAAAAAALwEAAF9yZWxzLy5yZWxz&#10;UEsBAi0AFAAGAAgAAAAhAO9oPx4lAgAASgQAAA4AAAAAAAAAAAAAAAAALgIAAGRycy9lMm9Eb2Mu&#10;eG1sUEsBAi0AFAAGAAgAAAAhAOAUhfTdAAAACQEAAA8AAAAAAAAAAAAAAAAAfwQAAGRycy9kb3du&#10;cmV2LnhtbFBLBQYAAAAABAAEAPMAAACJBQAAAAA=&#10;"/>
              </w:pict>
            </w:r>
            <w:r w:rsidR="00820E61" w:rsidRPr="00076B5C">
              <w:rPr>
                <w:rFonts w:ascii="Times New Roman" w:eastAsia="Calibri" w:hAnsi="Times New Roman" w:cs="Times New Roman"/>
                <w:b/>
                <w:bCs/>
                <w:spacing w:val="-18"/>
                <w:sz w:val="28"/>
                <w:szCs w:val="26"/>
              </w:rPr>
              <w:t>SỞ NÔNG NGHIỆP VÀ MÔI TRƯỜNG</w:t>
            </w:r>
          </w:p>
        </w:tc>
        <w:tc>
          <w:tcPr>
            <w:tcW w:w="6635" w:type="dxa"/>
          </w:tcPr>
          <w:p w:rsidR="00820E61" w:rsidRPr="00076B5C" w:rsidRDefault="006660DD" w:rsidP="00820E61">
            <w:pPr>
              <w:spacing w:after="0" w:line="240" w:lineRule="auto"/>
              <w:jc w:val="center"/>
              <w:rPr>
                <w:rFonts w:ascii="Times New Roman" w:eastAsia="Times New Roman" w:hAnsi="Times New Roman" w:cs="Times New Roman"/>
                <w:b/>
                <w:sz w:val="28"/>
                <w:szCs w:val="26"/>
              </w:rPr>
            </w:pPr>
            <w:r>
              <w:rPr>
                <w:rFonts w:ascii="Times New Roman" w:eastAsia="Times New Roman" w:hAnsi="Times New Roman" w:cs="Times New Roman"/>
                <w:i/>
                <w:noProof/>
                <w:sz w:val="28"/>
                <w:szCs w:val="26"/>
              </w:rPr>
              <w:pict>
                <v:shape id="Straight Arrow Connector 1" o:spid="_x0000_s1027" type="#_x0000_t32" style="position:absolute;left:0;text-align:left;margin-left:87.35pt;margin-top:15.9pt;width:150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lY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ukmmS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L6AzNsAAAAJAQAADwAAAGRycy9kb3ducmV2LnhtbEyP&#10;wU7DMBBE70j8g7VIXBB1UgqFEKeqkDhwpK3EdRsvSSBeR7HThH49Cz3AcWafZmfy1eRadaA+NJ4N&#10;pLMEFHHpbcOVgd32+foeVIjIFlvPZOCLAqyK87McM+tHfqXDJlZKQjhkaKCOscu0DmVNDsPMd8Ry&#10;e/e9wyiyr7TtcZRw1+p5ktxphw3Lhxo7eqqp/NwMzgCF4TZN1g+u2r0cx6u3+fFj7LbGXF5M60dQ&#10;kab4B8NPfakOhXTa+4FtUK3o5WIpqIGbVCYIsPg19idDF7n+v6D4BgAA//8DAFBLAQItABQABgAI&#10;AAAAIQC2gziS/gAAAOEBAAATAAAAAAAAAAAAAAAAAAAAAABbQ29udGVudF9UeXBlc10ueG1sUEsB&#10;Ai0AFAAGAAgAAAAhADj9If/WAAAAlAEAAAsAAAAAAAAAAAAAAAAALwEAAF9yZWxzLy5yZWxzUEsB&#10;Ai0AFAAGAAgAAAAhAKGkmVgkAgAASgQAAA4AAAAAAAAAAAAAAAAALgIAAGRycy9lMm9Eb2MueG1s&#10;UEsBAi0AFAAGAAgAAAAhAPy+gMzbAAAACQEAAA8AAAAAAAAAAAAAAAAAfgQAAGRycy9kb3ducmV2&#10;LnhtbFBLBQYAAAAABAAEAPMAAACGBQAAAAA=&#10;"/>
              </w:pict>
            </w:r>
            <w:r w:rsidR="00820E61" w:rsidRPr="00076B5C">
              <w:rPr>
                <w:rFonts w:ascii="Times New Roman" w:eastAsia="Times New Roman" w:hAnsi="Times New Roman" w:cs="Times New Roman"/>
                <w:b/>
                <w:sz w:val="28"/>
                <w:szCs w:val="26"/>
              </w:rPr>
              <w:t>Độc lập - Tự do - Hạnh phúc</w:t>
            </w:r>
          </w:p>
        </w:tc>
      </w:tr>
    </w:tbl>
    <w:p w:rsidR="00820E61" w:rsidRDefault="00820E61" w:rsidP="00325A72">
      <w:pPr>
        <w:spacing w:after="0"/>
        <w:jc w:val="center"/>
        <w:rPr>
          <w:rFonts w:ascii="Times New Roman" w:hAnsi="Times New Roman" w:cs="Times New Roman"/>
          <w:b/>
          <w:sz w:val="28"/>
          <w:szCs w:val="28"/>
        </w:rPr>
      </w:pPr>
    </w:p>
    <w:p w:rsidR="000E3B88" w:rsidRDefault="000E3B88" w:rsidP="000E3B88">
      <w:pPr>
        <w:spacing w:after="0"/>
        <w:jc w:val="center"/>
        <w:rPr>
          <w:rFonts w:ascii="Times New Roman" w:hAnsi="Times New Roman" w:cs="Times New Roman"/>
          <w:b/>
          <w:sz w:val="28"/>
          <w:szCs w:val="28"/>
        </w:rPr>
      </w:pPr>
      <w:r w:rsidRPr="00325A72">
        <w:rPr>
          <w:rFonts w:ascii="Times New Roman" w:hAnsi="Times New Roman" w:cs="Times New Roman"/>
          <w:b/>
          <w:sz w:val="28"/>
          <w:szCs w:val="28"/>
        </w:rPr>
        <w:t>B</w:t>
      </w:r>
      <w:r>
        <w:rPr>
          <w:rFonts w:ascii="Times New Roman" w:hAnsi="Times New Roman" w:cs="Times New Roman"/>
          <w:b/>
          <w:sz w:val="28"/>
          <w:szCs w:val="28"/>
        </w:rPr>
        <w:t xml:space="preserve">ẢN SO SÁNH, </w:t>
      </w:r>
      <w:r w:rsidRPr="00325A72">
        <w:rPr>
          <w:rFonts w:ascii="Times New Roman" w:hAnsi="Times New Roman" w:cs="Times New Roman"/>
          <w:b/>
          <w:sz w:val="28"/>
          <w:szCs w:val="28"/>
        </w:rPr>
        <w:t xml:space="preserve">THUYẾT MINH NỘI DUNG DỰ THẢO </w:t>
      </w:r>
      <w:r>
        <w:rPr>
          <w:rFonts w:ascii="Times New Roman" w:hAnsi="Times New Roman" w:cs="Times New Roman"/>
          <w:b/>
          <w:sz w:val="28"/>
          <w:szCs w:val="28"/>
        </w:rPr>
        <w:t>QUYẾT ĐỊNH CỦA ỦY BAN NHÂN DÂN TỈNH</w:t>
      </w:r>
    </w:p>
    <w:p w:rsidR="000E3B88" w:rsidRDefault="000E3B88" w:rsidP="000E3B88">
      <w:pPr>
        <w:spacing w:after="0"/>
        <w:jc w:val="center"/>
        <w:rPr>
          <w:rFonts w:ascii="Times New Roman" w:hAnsi="Times New Roman" w:cs="Times New Roman"/>
          <w:b/>
          <w:bCs/>
          <w:iCs/>
          <w:sz w:val="26"/>
          <w:szCs w:val="26"/>
        </w:rPr>
      </w:pPr>
      <w:r w:rsidRPr="00076B5C">
        <w:rPr>
          <w:rFonts w:ascii="Times New Roman" w:hAnsi="Times New Roman" w:cs="Times New Roman"/>
          <w:b/>
          <w:bCs/>
          <w:sz w:val="26"/>
          <w:szCs w:val="26"/>
        </w:rPr>
        <w:t xml:space="preserve">Quyết định của Ủy </w:t>
      </w:r>
      <w:r w:rsidRPr="00437BAD">
        <w:rPr>
          <w:rFonts w:ascii="Times New Roman" w:hAnsi="Times New Roman" w:cs="Times New Roman"/>
          <w:b/>
          <w:bCs/>
          <w:sz w:val="26"/>
          <w:szCs w:val="26"/>
        </w:rPr>
        <w:t>ban nhân dân tỉnh</w:t>
      </w:r>
      <w:r w:rsidRPr="00076B5C">
        <w:rPr>
          <w:rFonts w:ascii="Times New Roman" w:hAnsi="Times New Roman" w:cs="Times New Roman"/>
          <w:b/>
          <w:bCs/>
          <w:sz w:val="26"/>
          <w:szCs w:val="26"/>
        </w:rPr>
        <w:t xml:space="preserve"> quy </w:t>
      </w:r>
      <w:r w:rsidRPr="00076B5C">
        <w:rPr>
          <w:rFonts w:ascii="Times New Roman" w:hAnsi="Times New Roman" w:cs="Times New Roman" w:hint="eastAsia"/>
          <w:b/>
          <w:bCs/>
          <w:sz w:val="26"/>
          <w:szCs w:val="26"/>
        </w:rPr>
        <w:t>đ</w:t>
      </w:r>
      <w:r w:rsidRPr="00076B5C">
        <w:rPr>
          <w:rFonts w:ascii="Times New Roman" w:hAnsi="Times New Roman" w:cs="Times New Roman"/>
          <w:b/>
          <w:bCs/>
          <w:sz w:val="26"/>
          <w:szCs w:val="26"/>
        </w:rPr>
        <w:t>ịnh</w:t>
      </w:r>
      <w:r>
        <w:rPr>
          <w:rFonts w:ascii="Times New Roman" w:hAnsi="Times New Roman" w:cs="Times New Roman"/>
          <w:b/>
          <w:bCs/>
          <w:sz w:val="26"/>
          <w:szCs w:val="26"/>
        </w:rPr>
        <w:t xml:space="preserve"> </w:t>
      </w:r>
      <w:r w:rsidRPr="00076B5C">
        <w:rPr>
          <w:rFonts w:ascii="Times New Roman" w:hAnsi="Times New Roman" w:cs="Times New Roman"/>
          <w:b/>
          <w:bCs/>
          <w:iCs/>
          <w:sz w:val="26"/>
          <w:szCs w:val="26"/>
        </w:rPr>
        <w:t xml:space="preserve">phân cấp thẩm quyền phê duyệt, quản lý dự án phát triển sản xuất liên kết theo chuỗi </w:t>
      </w:r>
    </w:p>
    <w:p w:rsidR="000E3B88" w:rsidRPr="00D334EA" w:rsidRDefault="000E3B88" w:rsidP="000E3B88">
      <w:pPr>
        <w:spacing w:after="0"/>
        <w:jc w:val="center"/>
        <w:rPr>
          <w:rFonts w:ascii="Times New Roman" w:hAnsi="Times New Roman" w:cs="Times New Roman"/>
          <w:b/>
          <w:bCs/>
          <w:sz w:val="26"/>
          <w:szCs w:val="26"/>
        </w:rPr>
      </w:pPr>
      <w:r w:rsidRPr="00076B5C">
        <w:rPr>
          <w:rFonts w:ascii="Times New Roman" w:hAnsi="Times New Roman" w:cs="Times New Roman"/>
          <w:b/>
          <w:bCs/>
          <w:iCs/>
          <w:sz w:val="26"/>
          <w:szCs w:val="26"/>
        </w:rPr>
        <w:t xml:space="preserve">giá trị và cơ quan tiếp nhận hồ sơ, cách thức nộp hồ sơ đề nghị dự án liên kết và dự án phát triển sản xuất của cộng đồng thuộc </w:t>
      </w:r>
      <w:r w:rsidRPr="00076B5C">
        <w:rPr>
          <w:rFonts w:ascii="Times New Roman" w:hAnsi="Times New Roman" w:cs="Times New Roman"/>
          <w:b/>
          <w:bCs/>
          <w:sz w:val="26"/>
          <w:szCs w:val="26"/>
        </w:rPr>
        <w:t>Chương trình mục tiêu quốc gia xây dựng nông thôn mới, giảm nghèo bền vững và phát triển kinh tế - xã hội vùng đồng bào dân tộc thiểu số và miền núi</w:t>
      </w:r>
      <w:r>
        <w:rPr>
          <w:rFonts w:ascii="Times New Roman" w:hAnsi="Times New Roman" w:cs="Times New Roman"/>
          <w:b/>
          <w:bCs/>
          <w:sz w:val="26"/>
          <w:szCs w:val="26"/>
        </w:rPr>
        <w:t xml:space="preserve"> </w:t>
      </w:r>
      <w:r w:rsidRPr="00076B5C">
        <w:rPr>
          <w:rFonts w:ascii="Times New Roman" w:hAnsi="Times New Roman" w:cs="Times New Roman"/>
          <w:b/>
          <w:bCs/>
          <w:sz w:val="26"/>
          <w:szCs w:val="26"/>
        </w:rPr>
        <w:t>giai đoạn 2026 – 2030 trên địa bàn tỉnh Lạng S</w:t>
      </w:r>
      <w:r w:rsidRPr="00076B5C">
        <w:rPr>
          <w:rFonts w:ascii="Times New Roman" w:hAnsi="Times New Roman" w:cs="Times New Roman" w:hint="eastAsia"/>
          <w:b/>
          <w:bCs/>
          <w:sz w:val="26"/>
          <w:szCs w:val="26"/>
        </w:rPr>
        <w:t>ơ</w:t>
      </w:r>
      <w:r w:rsidRPr="00076B5C">
        <w:rPr>
          <w:rFonts w:ascii="Times New Roman" w:hAnsi="Times New Roman" w:cs="Times New Roman"/>
          <w:b/>
          <w:bCs/>
          <w:sz w:val="26"/>
          <w:szCs w:val="26"/>
        </w:rPr>
        <w:t>n</w:t>
      </w:r>
      <w:r w:rsidRPr="00D334EA">
        <w:rPr>
          <w:rFonts w:ascii="Times New Roman" w:hAnsi="Times New Roman" w:cs="Times New Roman"/>
          <w:b/>
          <w:bCs/>
          <w:sz w:val="26"/>
          <w:szCs w:val="26"/>
          <w:lang w:val="vi-VN"/>
        </w:rPr>
        <w:t>.</w:t>
      </w:r>
    </w:p>
    <w:p w:rsidR="000E3B88" w:rsidRPr="00343A9B" w:rsidRDefault="000E3B88" w:rsidP="000E3B88">
      <w:pPr>
        <w:spacing w:after="0"/>
        <w:rPr>
          <w:b/>
          <w:i/>
        </w:rPr>
      </w:pPr>
    </w:p>
    <w:tbl>
      <w:tblPr>
        <w:tblStyle w:val="TableGrid"/>
        <w:tblW w:w="15593" w:type="dxa"/>
        <w:tblInd w:w="-459" w:type="dxa"/>
        <w:tblLook w:val="04A0" w:firstRow="1" w:lastRow="0" w:firstColumn="1" w:lastColumn="0" w:noHBand="0" w:noVBand="1"/>
      </w:tblPr>
      <w:tblGrid>
        <w:gridCol w:w="4111"/>
        <w:gridCol w:w="6740"/>
        <w:gridCol w:w="4742"/>
      </w:tblGrid>
      <w:tr w:rsidR="000E3B88" w:rsidRPr="00BD5DCA" w:rsidTr="008836ED">
        <w:trPr>
          <w:trHeight w:val="597"/>
        </w:trPr>
        <w:tc>
          <w:tcPr>
            <w:tcW w:w="4111" w:type="dxa"/>
          </w:tcPr>
          <w:p w:rsidR="000E3B88" w:rsidRPr="00F14251" w:rsidRDefault="000E3B88" w:rsidP="008836ED">
            <w:pPr>
              <w:spacing w:before="120"/>
              <w:jc w:val="center"/>
              <w:rPr>
                <w:rFonts w:ascii="Times New Roman" w:hAnsi="Times New Roman" w:cs="Times New Roman"/>
                <w:b/>
                <w:bCs/>
                <w:sz w:val="28"/>
                <w:szCs w:val="28"/>
              </w:rPr>
            </w:pPr>
            <w:r w:rsidRPr="00F14251">
              <w:rPr>
                <w:rFonts w:ascii="Times New Roman" w:hAnsi="Times New Roman" w:cs="Times New Roman"/>
                <w:b/>
                <w:bCs/>
                <w:sz w:val="28"/>
                <w:szCs w:val="28"/>
              </w:rPr>
              <w:t>QUY PHẠM PHÁP LUẬT HIỆN HÀNH</w:t>
            </w:r>
          </w:p>
        </w:tc>
        <w:tc>
          <w:tcPr>
            <w:tcW w:w="6740" w:type="dxa"/>
            <w:tcBorders>
              <w:bottom w:val="single" w:sz="4" w:space="0" w:color="auto"/>
            </w:tcBorders>
            <w:noWrap/>
            <w:hideMark/>
          </w:tcPr>
          <w:p w:rsidR="000E3B88" w:rsidRPr="00F14251" w:rsidRDefault="000E3B88" w:rsidP="008836ED">
            <w:pPr>
              <w:spacing w:before="120"/>
              <w:jc w:val="center"/>
              <w:rPr>
                <w:rFonts w:ascii="Times New Roman" w:hAnsi="Times New Roman" w:cs="Times New Roman"/>
                <w:b/>
                <w:bCs/>
                <w:sz w:val="28"/>
                <w:szCs w:val="28"/>
              </w:rPr>
            </w:pPr>
            <w:r w:rsidRPr="00F14251">
              <w:rPr>
                <w:rFonts w:ascii="Times New Roman" w:hAnsi="Times New Roman" w:cs="Times New Roman"/>
                <w:b/>
                <w:bCs/>
                <w:sz w:val="28"/>
                <w:szCs w:val="28"/>
              </w:rPr>
              <w:t xml:space="preserve">DỰ THẢO </w:t>
            </w:r>
            <w:r>
              <w:rPr>
                <w:rFonts w:ascii="Times New Roman" w:hAnsi="Times New Roman" w:cs="Times New Roman"/>
                <w:b/>
                <w:bCs/>
                <w:sz w:val="28"/>
                <w:szCs w:val="28"/>
              </w:rPr>
              <w:t>QUYẾT ĐỊNH</w:t>
            </w:r>
          </w:p>
        </w:tc>
        <w:tc>
          <w:tcPr>
            <w:tcW w:w="4742" w:type="dxa"/>
            <w:noWrap/>
            <w:hideMark/>
          </w:tcPr>
          <w:p w:rsidR="000E3B88" w:rsidRPr="00BD5DCA" w:rsidRDefault="000E3B88" w:rsidP="008836ED">
            <w:pPr>
              <w:spacing w:before="120"/>
              <w:jc w:val="center"/>
              <w:rPr>
                <w:rFonts w:ascii="Times New Roman" w:hAnsi="Times New Roman" w:cs="Times New Roman"/>
                <w:b/>
                <w:bCs/>
                <w:sz w:val="28"/>
                <w:szCs w:val="28"/>
              </w:rPr>
            </w:pPr>
            <w:r>
              <w:rPr>
                <w:rFonts w:ascii="Times New Roman" w:hAnsi="Times New Roman" w:cs="Times New Roman"/>
                <w:b/>
                <w:bCs/>
                <w:sz w:val="28"/>
                <w:szCs w:val="28"/>
              </w:rPr>
              <w:t>THUYẾT MINH</w:t>
            </w:r>
          </w:p>
        </w:tc>
      </w:tr>
      <w:tr w:rsidR="000E3B88" w:rsidRPr="00BD5DCA" w:rsidTr="008836ED">
        <w:trPr>
          <w:trHeight w:val="597"/>
        </w:trPr>
        <w:tc>
          <w:tcPr>
            <w:tcW w:w="4111" w:type="dxa"/>
          </w:tcPr>
          <w:p w:rsidR="000E3B88" w:rsidRPr="00F14251" w:rsidRDefault="000E3B88" w:rsidP="008836ED">
            <w:pPr>
              <w:spacing w:before="120"/>
              <w:jc w:val="center"/>
              <w:rPr>
                <w:rFonts w:ascii="Times New Roman" w:hAnsi="Times New Roman" w:cs="Times New Roman"/>
                <w:b/>
                <w:bCs/>
                <w:sz w:val="28"/>
                <w:szCs w:val="28"/>
              </w:rPr>
            </w:pPr>
          </w:p>
        </w:tc>
        <w:tc>
          <w:tcPr>
            <w:tcW w:w="6740" w:type="dxa"/>
            <w:tcBorders>
              <w:bottom w:val="single" w:sz="4" w:space="0" w:color="auto"/>
            </w:tcBorders>
            <w:noWrap/>
          </w:tcPr>
          <w:p w:rsidR="000E3B88" w:rsidRPr="00076B5C" w:rsidRDefault="000E3B88" w:rsidP="008836ED">
            <w:pPr>
              <w:spacing w:before="120"/>
              <w:jc w:val="both"/>
              <w:rPr>
                <w:rFonts w:ascii="Times New Roman" w:hAnsi="Times New Roman" w:cs="Times New Roman"/>
                <w:b/>
                <w:bCs/>
                <w:iCs/>
                <w:sz w:val="24"/>
                <w:szCs w:val="24"/>
              </w:rPr>
            </w:pPr>
            <w:r w:rsidRPr="00076B5C">
              <w:rPr>
                <w:rFonts w:ascii="Times New Roman" w:hAnsi="Times New Roman" w:cs="Times New Roman"/>
                <w:b/>
                <w:bCs/>
                <w:iCs/>
                <w:sz w:val="24"/>
                <w:szCs w:val="24"/>
              </w:rPr>
              <w:t>Điều 1. Phạm vi điều chỉ</w:t>
            </w:r>
            <w:r>
              <w:rPr>
                <w:rFonts w:ascii="Times New Roman" w:hAnsi="Times New Roman" w:cs="Times New Roman"/>
                <w:b/>
                <w:bCs/>
                <w:iCs/>
                <w:sz w:val="24"/>
                <w:szCs w:val="24"/>
              </w:rPr>
              <w:t>nh</w:t>
            </w:r>
          </w:p>
        </w:tc>
        <w:tc>
          <w:tcPr>
            <w:tcW w:w="4742" w:type="dxa"/>
            <w:noWrap/>
          </w:tcPr>
          <w:p w:rsidR="000E3B88" w:rsidRDefault="000E3B88" w:rsidP="008836ED">
            <w:pPr>
              <w:spacing w:before="120"/>
              <w:jc w:val="center"/>
              <w:rPr>
                <w:rFonts w:ascii="Times New Roman" w:hAnsi="Times New Roman" w:cs="Times New Roman"/>
                <w:b/>
                <w:bCs/>
                <w:sz w:val="28"/>
                <w:szCs w:val="28"/>
              </w:rPr>
            </w:pPr>
          </w:p>
        </w:tc>
      </w:tr>
      <w:tr w:rsidR="000E3B88" w:rsidRPr="00BD5DCA" w:rsidTr="008836ED">
        <w:trPr>
          <w:trHeight w:val="597"/>
        </w:trPr>
        <w:tc>
          <w:tcPr>
            <w:tcW w:w="4111" w:type="dxa"/>
          </w:tcPr>
          <w:p w:rsidR="000E3B88" w:rsidRPr="00F14251" w:rsidRDefault="000E3B88" w:rsidP="008836ED">
            <w:pPr>
              <w:spacing w:before="120"/>
              <w:jc w:val="center"/>
              <w:rPr>
                <w:rFonts w:ascii="Times New Roman" w:hAnsi="Times New Roman" w:cs="Times New Roman"/>
                <w:b/>
                <w:bCs/>
                <w:sz w:val="28"/>
                <w:szCs w:val="28"/>
              </w:rPr>
            </w:pPr>
          </w:p>
        </w:tc>
        <w:tc>
          <w:tcPr>
            <w:tcW w:w="6740" w:type="dxa"/>
            <w:tcBorders>
              <w:bottom w:val="single" w:sz="4" w:space="0" w:color="auto"/>
            </w:tcBorders>
            <w:noWrap/>
          </w:tcPr>
          <w:p w:rsidR="000E3B88" w:rsidRPr="00076B5C" w:rsidRDefault="000E3B88" w:rsidP="008836ED">
            <w:pPr>
              <w:spacing w:before="120"/>
              <w:jc w:val="both"/>
              <w:rPr>
                <w:rFonts w:ascii="Times New Roman" w:hAnsi="Times New Roman" w:cs="Times New Roman"/>
                <w:bCs/>
                <w:iCs/>
                <w:sz w:val="24"/>
                <w:szCs w:val="24"/>
              </w:rPr>
            </w:pPr>
            <w:r w:rsidRPr="00076B5C">
              <w:rPr>
                <w:rFonts w:ascii="Times New Roman" w:hAnsi="Times New Roman" w:cs="Times New Roman"/>
                <w:bCs/>
                <w:iCs/>
                <w:sz w:val="24"/>
                <w:szCs w:val="24"/>
              </w:rPr>
              <w:t>a) Quy định phân cấp thẩm quyền phê duyệt, quản lý dự án phát triển sản xuất liên kết theo chuỗi giá trị trên địa bàn tỉ</w:t>
            </w:r>
            <w:r>
              <w:rPr>
                <w:rFonts w:ascii="Times New Roman" w:hAnsi="Times New Roman" w:cs="Times New Roman"/>
                <w:bCs/>
                <w:iCs/>
                <w:sz w:val="24"/>
                <w:szCs w:val="24"/>
              </w:rPr>
              <w:t xml:space="preserve">nh; </w:t>
            </w:r>
          </w:p>
        </w:tc>
        <w:tc>
          <w:tcPr>
            <w:tcW w:w="4742" w:type="dxa"/>
            <w:noWrap/>
          </w:tcPr>
          <w:p w:rsidR="000E3B88" w:rsidRPr="00076B5C" w:rsidRDefault="000E3B88" w:rsidP="008836ED">
            <w:pPr>
              <w:spacing w:before="120"/>
              <w:jc w:val="both"/>
              <w:rPr>
                <w:rFonts w:ascii="Times New Roman" w:hAnsi="Times New Roman"/>
                <w:bCs/>
                <w:i/>
                <w:sz w:val="24"/>
                <w:szCs w:val="28"/>
              </w:rPr>
            </w:pPr>
            <w:r w:rsidRPr="00076B5C">
              <w:rPr>
                <w:rFonts w:ascii="Times New Roman" w:hAnsi="Times New Roman" w:cs="Times New Roman"/>
                <w:bCs/>
                <w:sz w:val="24"/>
                <w:szCs w:val="28"/>
              </w:rPr>
              <w:t xml:space="preserve">Căn cứ </w:t>
            </w:r>
            <w:r w:rsidRPr="00076B5C">
              <w:rPr>
                <w:rFonts w:ascii="Times New Roman" w:hAnsi="Times New Roman"/>
                <w:bCs/>
                <w:sz w:val="24"/>
                <w:szCs w:val="28"/>
                <w:lang w:val="nl-NL"/>
              </w:rPr>
              <w:t xml:space="preserve">khoản 5 </w:t>
            </w:r>
            <w:r w:rsidRPr="00076B5C">
              <w:rPr>
                <w:rFonts w:ascii="Times New Roman" w:hAnsi="Times New Roman" w:hint="eastAsia"/>
                <w:bCs/>
                <w:sz w:val="24"/>
                <w:szCs w:val="28"/>
                <w:lang w:val="nl-NL"/>
              </w:rPr>
              <w:t>Đ</w:t>
            </w:r>
            <w:r w:rsidRPr="00076B5C">
              <w:rPr>
                <w:rFonts w:ascii="Times New Roman" w:hAnsi="Times New Roman"/>
                <w:bCs/>
                <w:sz w:val="24"/>
                <w:szCs w:val="28"/>
                <w:lang w:val="nl-NL"/>
              </w:rPr>
              <w:t>iều 28</w:t>
            </w:r>
            <w:r w:rsidRPr="00076B5C">
              <w:rPr>
                <w:rFonts w:ascii="Times New Roman" w:hAnsi="Times New Roman"/>
                <w:bCs/>
                <w:i/>
                <w:sz w:val="24"/>
                <w:szCs w:val="28"/>
                <w:lang w:val="nl-NL"/>
              </w:rPr>
              <w:t xml:space="preserve"> </w:t>
            </w:r>
            <w:r w:rsidRPr="00076B5C">
              <w:rPr>
                <w:rFonts w:ascii="Times New Roman" w:hAnsi="Times New Roman"/>
                <w:bCs/>
                <w:sz w:val="24"/>
                <w:szCs w:val="28"/>
              </w:rPr>
              <w:t xml:space="preserve"> </w:t>
            </w:r>
            <w:r w:rsidR="00506F3E" w:rsidRPr="00506F3E">
              <w:rPr>
                <w:rFonts w:ascii="Times New Roman" w:hAnsi="Times New Roman"/>
                <w:bCs/>
                <w:sz w:val="24"/>
                <w:szCs w:val="28"/>
              </w:rPr>
              <w:t xml:space="preserve">Nghị định số 358/2025/NĐCP ngày 31/12/2025 của Chính phủ </w:t>
            </w:r>
            <w:r w:rsidRPr="00076B5C">
              <w:rPr>
                <w:rFonts w:ascii="Times New Roman" w:hAnsi="Times New Roman"/>
                <w:bCs/>
                <w:sz w:val="24"/>
                <w:szCs w:val="28"/>
              </w:rPr>
              <w:t>quy định: “</w:t>
            </w:r>
            <w:r w:rsidRPr="00076B5C">
              <w:rPr>
                <w:rFonts w:ascii="Times New Roman" w:hAnsi="Times New Roman"/>
                <w:bCs/>
                <w:i/>
                <w:sz w:val="24"/>
                <w:szCs w:val="28"/>
              </w:rPr>
              <w:t>5. Ủy ban nhân dân cấp tỉnh quyết định phân cấp thẩm quyền phê duyệt, quản lý dự án phát triển sản xuất liên kết theo chuỗi giá trị tại địa phương.</w:t>
            </w:r>
            <w:r>
              <w:rPr>
                <w:rFonts w:ascii="Times New Roman" w:hAnsi="Times New Roman"/>
                <w:bCs/>
                <w:i/>
                <w:sz w:val="24"/>
                <w:szCs w:val="28"/>
              </w:rPr>
              <w:t>”</w:t>
            </w:r>
          </w:p>
        </w:tc>
      </w:tr>
      <w:tr w:rsidR="000E3B88" w:rsidRPr="008A3F5D" w:rsidTr="008836ED">
        <w:trPr>
          <w:trHeight w:val="521"/>
        </w:trPr>
        <w:tc>
          <w:tcPr>
            <w:tcW w:w="4111" w:type="dxa"/>
            <w:tcBorders>
              <w:bottom w:val="single" w:sz="4" w:space="0" w:color="auto"/>
            </w:tcBorders>
          </w:tcPr>
          <w:p w:rsidR="000E3B88" w:rsidRPr="006D4F54" w:rsidRDefault="000E3B88" w:rsidP="008836ED">
            <w:pPr>
              <w:spacing w:before="120"/>
              <w:jc w:val="both"/>
              <w:rPr>
                <w:rFonts w:ascii="Times New Roman" w:hAnsi="Times New Roman" w:cs="Times New Roman"/>
                <w:bCs/>
                <w:sz w:val="24"/>
                <w:szCs w:val="24"/>
              </w:rPr>
            </w:pPr>
          </w:p>
        </w:tc>
        <w:tc>
          <w:tcPr>
            <w:tcW w:w="6740" w:type="dxa"/>
            <w:noWrap/>
          </w:tcPr>
          <w:p w:rsidR="000E3B88" w:rsidRPr="00F14251" w:rsidRDefault="000E3B88" w:rsidP="008836ED">
            <w:pPr>
              <w:spacing w:before="120"/>
              <w:jc w:val="both"/>
              <w:rPr>
                <w:rFonts w:ascii="Times New Roman" w:hAnsi="Times New Roman" w:cs="Times New Roman"/>
                <w:bCs/>
                <w:iCs/>
                <w:sz w:val="24"/>
                <w:szCs w:val="24"/>
                <w:lang w:val="nl-NL"/>
              </w:rPr>
            </w:pPr>
            <w:r w:rsidRPr="00076B5C">
              <w:rPr>
                <w:rFonts w:ascii="Times New Roman" w:hAnsi="Times New Roman" w:cs="Times New Roman"/>
                <w:bCs/>
                <w:iCs/>
                <w:sz w:val="24"/>
                <w:szCs w:val="24"/>
              </w:rPr>
              <w:t>b) Quy định cơ quan tiếp nhận hồ sơ, cách thức nộp hồ sơ đề nghị dự án liên kết theo chuỗi giá trị, dự án phát triển sản xuất của cộng đồng theo từng ngành, nghề, lĩnh vực tại địa phương thuộc Chương trình mục tiêu quốc gia.</w:t>
            </w:r>
          </w:p>
        </w:tc>
        <w:tc>
          <w:tcPr>
            <w:tcW w:w="4742" w:type="dxa"/>
            <w:tcBorders>
              <w:bottom w:val="single" w:sz="4" w:space="0" w:color="auto"/>
            </w:tcBorders>
            <w:noWrap/>
          </w:tcPr>
          <w:p w:rsidR="000E3B88" w:rsidRPr="00F14251" w:rsidRDefault="000E3B88" w:rsidP="00506F3E">
            <w:pPr>
              <w:spacing w:before="120"/>
              <w:jc w:val="both"/>
              <w:rPr>
                <w:rFonts w:ascii="Times New Roman" w:hAnsi="Times New Roman" w:cs="Times New Roman"/>
                <w:bCs/>
                <w:sz w:val="24"/>
                <w:szCs w:val="24"/>
              </w:rPr>
            </w:pPr>
            <w:r>
              <w:rPr>
                <w:rFonts w:ascii="Times New Roman" w:hAnsi="Times New Roman" w:cs="Times New Roman"/>
                <w:bCs/>
                <w:sz w:val="24"/>
                <w:szCs w:val="24"/>
              </w:rPr>
              <w:t xml:space="preserve">Căn cứ </w:t>
            </w:r>
            <w:r w:rsidRPr="00076B5C">
              <w:rPr>
                <w:rFonts w:ascii="Times New Roman" w:hAnsi="Times New Roman" w:cs="Times New Roman"/>
                <w:bCs/>
                <w:sz w:val="24"/>
                <w:szCs w:val="24"/>
              </w:rPr>
              <w:t>khoản 2, Điều 27</w:t>
            </w:r>
            <w:r>
              <w:rPr>
                <w:rFonts w:ascii="Times New Roman" w:hAnsi="Times New Roman" w:cs="Times New Roman"/>
                <w:bCs/>
                <w:sz w:val="24"/>
                <w:szCs w:val="24"/>
              </w:rPr>
              <w:t xml:space="preserve">; </w:t>
            </w:r>
            <w:r w:rsidRPr="00076B5C">
              <w:rPr>
                <w:rFonts w:ascii="Times New Roman" w:hAnsi="Times New Roman" w:cs="Times New Roman"/>
                <w:bCs/>
                <w:sz w:val="24"/>
                <w:szCs w:val="24"/>
              </w:rPr>
              <w:t>khoản 2 Điều 31</w:t>
            </w:r>
            <w:r w:rsidR="00506F3E">
              <w:rPr>
                <w:rFonts w:ascii="Times New Roman" w:hAnsi="Times New Roman" w:cs="Times New Roman"/>
                <w:bCs/>
                <w:sz w:val="24"/>
                <w:szCs w:val="24"/>
              </w:rPr>
              <w:t xml:space="preserve"> </w:t>
            </w:r>
            <w:r w:rsidR="00506F3E" w:rsidRPr="00506F3E">
              <w:rPr>
                <w:rFonts w:ascii="Times New Roman" w:hAnsi="Times New Roman" w:cs="Times New Roman"/>
                <w:bCs/>
                <w:sz w:val="24"/>
                <w:szCs w:val="24"/>
              </w:rPr>
              <w:t>Nghị định số 358/2025/NĐCP ngày 31/12/2025 của Chính phủ</w:t>
            </w:r>
            <w:r w:rsidR="00506F3E">
              <w:rPr>
                <w:rFonts w:ascii="Times New Roman" w:hAnsi="Times New Roman" w:cs="Times New Roman"/>
                <w:bCs/>
                <w:sz w:val="24"/>
                <w:szCs w:val="24"/>
              </w:rPr>
              <w:t xml:space="preserve"> </w:t>
            </w:r>
            <w:r w:rsidRPr="00076B5C">
              <w:rPr>
                <w:rFonts w:ascii="Times New Roman" w:hAnsi="Times New Roman" w:cs="Times New Roman"/>
                <w:bCs/>
                <w:sz w:val="24"/>
                <w:szCs w:val="24"/>
              </w:rPr>
              <w:t>quy định:</w:t>
            </w:r>
            <w:r>
              <w:rPr>
                <w:rFonts w:ascii="Times New Roman" w:hAnsi="Times New Roman" w:cs="Times New Roman"/>
                <w:bCs/>
                <w:sz w:val="24"/>
                <w:szCs w:val="24"/>
              </w:rPr>
              <w:t xml:space="preserve"> </w:t>
            </w:r>
            <w:r w:rsidRPr="00076B5C">
              <w:rPr>
                <w:rFonts w:ascii="Times New Roman" w:hAnsi="Times New Roman" w:cs="Times New Roman"/>
                <w:bCs/>
                <w:i/>
                <w:sz w:val="24"/>
                <w:szCs w:val="24"/>
              </w:rPr>
              <w:t>“2. Ủy ban nhân dân cấp tỉnh quy định cơ quan tiếp nhận hồ sơ, cách thức nộp hồ sơ đề nghị dự án theo từng ngành, nghề, lĩnh vực tại địa phương.”</w:t>
            </w:r>
          </w:p>
        </w:tc>
      </w:tr>
      <w:tr w:rsidR="000E3B88" w:rsidRPr="008A3F5D" w:rsidTr="008836ED">
        <w:trPr>
          <w:trHeight w:val="551"/>
        </w:trPr>
        <w:tc>
          <w:tcPr>
            <w:tcW w:w="4111" w:type="dxa"/>
            <w:tcBorders>
              <w:bottom w:val="single" w:sz="4" w:space="0" w:color="auto"/>
            </w:tcBorders>
          </w:tcPr>
          <w:p w:rsidR="000E3B88" w:rsidRPr="006D4F54" w:rsidRDefault="000E3B88" w:rsidP="008836ED">
            <w:pPr>
              <w:widowControl w:val="0"/>
              <w:jc w:val="both"/>
              <w:rPr>
                <w:rFonts w:ascii="Times New Roman" w:eastAsia="Times New Roman" w:hAnsi="Times New Roman" w:cs="Times New Roman"/>
                <w:bCs/>
                <w:color w:val="000000"/>
                <w:sz w:val="24"/>
                <w:szCs w:val="24"/>
                <w:lang w:eastAsia="vi-VN"/>
              </w:rPr>
            </w:pPr>
          </w:p>
        </w:tc>
        <w:tc>
          <w:tcPr>
            <w:tcW w:w="6740" w:type="dxa"/>
            <w:tcBorders>
              <w:bottom w:val="single" w:sz="4" w:space="0" w:color="auto"/>
            </w:tcBorders>
          </w:tcPr>
          <w:p w:rsidR="000E3B88" w:rsidRPr="00F14251" w:rsidRDefault="000E3B88" w:rsidP="008836ED">
            <w:pPr>
              <w:spacing w:before="120"/>
              <w:jc w:val="both"/>
              <w:rPr>
                <w:rFonts w:ascii="Times New Roman" w:eastAsia="Calibri" w:hAnsi="Times New Roman" w:cs="Times New Roman"/>
                <w:b/>
                <w:bCs/>
                <w:iCs/>
                <w:sz w:val="24"/>
                <w:szCs w:val="24"/>
                <w:lang w:val="nl-NL"/>
              </w:rPr>
            </w:pPr>
            <w:r w:rsidRPr="00F14251">
              <w:rPr>
                <w:rFonts w:ascii="Times New Roman" w:eastAsia="Calibri" w:hAnsi="Times New Roman" w:cs="Times New Roman"/>
                <w:b/>
                <w:bCs/>
                <w:iCs/>
                <w:sz w:val="24"/>
                <w:szCs w:val="24"/>
                <w:lang w:val="nl-NL"/>
              </w:rPr>
              <w:t>Điều 2. Đối tượng áp dụng</w:t>
            </w:r>
          </w:p>
          <w:p w:rsidR="000E3B88" w:rsidRPr="00076B5C" w:rsidRDefault="000E3B88" w:rsidP="008836ED">
            <w:pPr>
              <w:spacing w:before="120"/>
              <w:jc w:val="both"/>
              <w:rPr>
                <w:rFonts w:ascii="Times New Roman" w:eastAsia="Calibri" w:hAnsi="Times New Roman" w:cs="Times New Roman"/>
                <w:b/>
                <w:bCs/>
                <w:iCs/>
                <w:sz w:val="24"/>
                <w:szCs w:val="24"/>
                <w:lang w:val="nl-NL"/>
              </w:rPr>
            </w:pPr>
            <w:r w:rsidRPr="00076B5C">
              <w:rPr>
                <w:rFonts w:ascii="Times New Roman" w:eastAsia="Calibri" w:hAnsi="Times New Roman" w:cs="Times New Roman"/>
                <w:bCs/>
                <w:iCs/>
                <w:sz w:val="24"/>
                <w:szCs w:val="24"/>
              </w:rPr>
              <w:t xml:space="preserve">Các sở, ngành tỉnh; Ủy ban nhân dân cấp xã, các cơ quan, đơn vị thuộc UBND cấp xã và các tổ chức, cá nhân có liên quan đến việc </w:t>
            </w:r>
            <w:r w:rsidRPr="00076B5C">
              <w:rPr>
                <w:rFonts w:ascii="Times New Roman" w:eastAsia="Calibri" w:hAnsi="Times New Roman" w:cs="Times New Roman"/>
                <w:bCs/>
                <w:iCs/>
                <w:sz w:val="24"/>
                <w:szCs w:val="24"/>
              </w:rPr>
              <w:lastRenderedPageBreak/>
              <w:t>quản lý, tổ chức thực hiện Chương trình mục tiêu quốc gia.</w:t>
            </w:r>
            <w:r w:rsidRPr="00076B5C">
              <w:rPr>
                <w:rFonts w:ascii="Times New Roman" w:eastAsia="Calibri" w:hAnsi="Times New Roman" w:cs="Times New Roman"/>
                <w:b/>
                <w:bCs/>
                <w:iCs/>
                <w:sz w:val="24"/>
                <w:szCs w:val="24"/>
                <w:lang w:val="nl-NL"/>
              </w:rPr>
              <w:t xml:space="preserve"> </w:t>
            </w:r>
          </w:p>
          <w:p w:rsidR="000E3B88" w:rsidRPr="00453436" w:rsidRDefault="000E3B88" w:rsidP="008836ED">
            <w:pPr>
              <w:spacing w:before="120"/>
              <w:jc w:val="both"/>
              <w:rPr>
                <w:rFonts w:ascii="Times New Roman" w:eastAsia="Calibri" w:hAnsi="Times New Roman" w:cs="Times New Roman"/>
                <w:bCs/>
                <w:iCs/>
                <w:sz w:val="24"/>
                <w:szCs w:val="24"/>
                <w:lang w:val="nl-NL"/>
              </w:rPr>
            </w:pPr>
          </w:p>
        </w:tc>
        <w:tc>
          <w:tcPr>
            <w:tcW w:w="4742" w:type="dxa"/>
            <w:tcBorders>
              <w:bottom w:val="single" w:sz="4" w:space="0" w:color="auto"/>
            </w:tcBorders>
          </w:tcPr>
          <w:p w:rsidR="000E3B88" w:rsidRDefault="000E3B88" w:rsidP="008836ED">
            <w:pPr>
              <w:widowControl w:val="0"/>
              <w:spacing w:before="120"/>
              <w:jc w:val="both"/>
              <w:rPr>
                <w:rFonts w:ascii="Times New Roman" w:eastAsia="Times New Roman" w:hAnsi="Times New Roman" w:cs="Times New Roman"/>
                <w:bCs/>
                <w:sz w:val="24"/>
                <w:szCs w:val="24"/>
                <w:lang w:eastAsia="vi-VN"/>
              </w:rPr>
            </w:pPr>
          </w:p>
          <w:p w:rsidR="000E3B88" w:rsidRPr="00076B5C" w:rsidRDefault="000E3B88" w:rsidP="008836ED">
            <w:pPr>
              <w:pStyle w:val="NormalWeb"/>
              <w:jc w:val="both"/>
            </w:pPr>
            <w:r>
              <w:t>X</w:t>
            </w:r>
            <w:r w:rsidRPr="008D0953">
              <w:t xml:space="preserve">ác định các cơ quan, tổ chức, cá nhân chịu sự tác động và có trách nhiệm thực hiện Quyết định, bao gồm cơ quan quản lý nhà nước ở cấp </w:t>
            </w:r>
            <w:r w:rsidRPr="008D0953">
              <w:lastRenderedPageBreak/>
              <w:t>tỉnh, cấp xã và các tổ chức, cá nhân tham gia thực hiện dự án.</w:t>
            </w:r>
            <w:r>
              <w:t xml:space="preserve"> </w:t>
            </w:r>
            <w:r w:rsidRPr="008D0953">
              <w:t>Việc quy định rõ đối tượng áp dụng nhằm:</w:t>
            </w:r>
            <w:r>
              <w:t xml:space="preserve"> </w:t>
            </w:r>
            <w:r w:rsidRPr="008D0953">
              <w:t>Xác định cụ thể trách nhiệm của từng cơ quan trong quá trình tổ chức thực hiện;</w:t>
            </w:r>
            <w:r>
              <w:t xml:space="preserve"> </w:t>
            </w:r>
            <w:r w:rsidRPr="008D0953">
              <w:t>Bảo đảm tính minh bạch, rõ ràng trong việc áp dụng văn bản;</w:t>
            </w:r>
            <w:r>
              <w:t xml:space="preserve"> </w:t>
            </w:r>
            <w:r w:rsidRPr="008D0953">
              <w:t>Tạo cơ sở pháp lý để các tổ chức, cá nhân tham gia dự án biết và thực hiện đúng quy định.</w:t>
            </w:r>
          </w:p>
        </w:tc>
      </w:tr>
      <w:tr w:rsidR="000E3B88" w:rsidRPr="008A3F5D" w:rsidTr="008836ED">
        <w:trPr>
          <w:trHeight w:val="551"/>
        </w:trPr>
        <w:tc>
          <w:tcPr>
            <w:tcW w:w="4111" w:type="dxa"/>
            <w:tcBorders>
              <w:top w:val="single" w:sz="4" w:space="0" w:color="auto"/>
              <w:left w:val="single" w:sz="4" w:space="0" w:color="auto"/>
              <w:bottom w:val="single" w:sz="4" w:space="0" w:color="auto"/>
              <w:right w:val="single" w:sz="4" w:space="0" w:color="auto"/>
            </w:tcBorders>
          </w:tcPr>
          <w:p w:rsidR="000E3B88" w:rsidRPr="006D4F54" w:rsidRDefault="000E3B88" w:rsidP="008836ED">
            <w:pPr>
              <w:widowControl w:val="0"/>
              <w:jc w:val="both"/>
              <w:rPr>
                <w:rFonts w:ascii="Times New Roman" w:eastAsia="Times New Roman" w:hAnsi="Times New Roman" w:cs="Times New Roman"/>
                <w:bCs/>
                <w:color w:val="000000"/>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0E3B88" w:rsidRPr="00076B5C" w:rsidRDefault="000E3B88" w:rsidP="008836ED">
            <w:pPr>
              <w:spacing w:before="120"/>
              <w:jc w:val="both"/>
              <w:rPr>
                <w:rFonts w:ascii="Times New Roman" w:eastAsia="Calibri" w:hAnsi="Times New Roman" w:cs="Times New Roman"/>
                <w:b/>
                <w:bCs/>
                <w:iCs/>
                <w:sz w:val="24"/>
                <w:szCs w:val="24"/>
              </w:rPr>
            </w:pPr>
            <w:r w:rsidRPr="00076B5C">
              <w:rPr>
                <w:rFonts w:ascii="Times New Roman" w:eastAsia="Calibri" w:hAnsi="Times New Roman" w:cs="Times New Roman"/>
                <w:b/>
                <w:bCs/>
                <w:iCs/>
                <w:sz w:val="24"/>
                <w:szCs w:val="24"/>
              </w:rPr>
              <w:t>Điều 3. Phân cấp thẩm quyền phê duyệt, quản lý dự án</w:t>
            </w:r>
          </w:p>
        </w:tc>
        <w:tc>
          <w:tcPr>
            <w:tcW w:w="4742" w:type="dxa"/>
            <w:tcBorders>
              <w:top w:val="single" w:sz="4" w:space="0" w:color="auto"/>
              <w:left w:val="single" w:sz="4" w:space="0" w:color="auto"/>
              <w:bottom w:val="single" w:sz="4" w:space="0" w:color="auto"/>
              <w:right w:val="single" w:sz="4" w:space="0" w:color="auto"/>
            </w:tcBorders>
          </w:tcPr>
          <w:p w:rsidR="000E3B88" w:rsidRPr="00F14251" w:rsidRDefault="000E3B88" w:rsidP="008836ED">
            <w:pPr>
              <w:widowControl w:val="0"/>
              <w:spacing w:before="120"/>
              <w:jc w:val="both"/>
              <w:rPr>
                <w:rFonts w:ascii="Times New Roman" w:eastAsia="Times New Roman" w:hAnsi="Times New Roman" w:cs="Times New Roman"/>
                <w:bCs/>
                <w:sz w:val="24"/>
                <w:szCs w:val="24"/>
                <w:lang w:eastAsia="vi-VN"/>
              </w:rPr>
            </w:pPr>
          </w:p>
        </w:tc>
      </w:tr>
      <w:tr w:rsidR="000E3B88" w:rsidRPr="008A3F5D" w:rsidTr="008836ED">
        <w:trPr>
          <w:trHeight w:val="551"/>
        </w:trPr>
        <w:tc>
          <w:tcPr>
            <w:tcW w:w="4111" w:type="dxa"/>
            <w:tcBorders>
              <w:top w:val="single" w:sz="4" w:space="0" w:color="auto"/>
              <w:left w:val="single" w:sz="4" w:space="0" w:color="auto"/>
              <w:bottom w:val="single" w:sz="4" w:space="0" w:color="auto"/>
              <w:right w:val="single" w:sz="4" w:space="0" w:color="auto"/>
            </w:tcBorders>
          </w:tcPr>
          <w:p w:rsidR="000E3B88" w:rsidRPr="006D4F54" w:rsidRDefault="000E3B88" w:rsidP="008836ED">
            <w:pPr>
              <w:widowControl w:val="0"/>
              <w:jc w:val="both"/>
              <w:rPr>
                <w:rFonts w:ascii="Times New Roman" w:eastAsia="Times New Roman" w:hAnsi="Times New Roman" w:cs="Times New Roman"/>
                <w:bCs/>
                <w:color w:val="000000"/>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0E3B88" w:rsidRPr="00A80E27" w:rsidRDefault="000E3B88" w:rsidP="008836ED">
            <w:pPr>
              <w:spacing w:before="120"/>
              <w:jc w:val="both"/>
              <w:rPr>
                <w:rFonts w:ascii="Times New Roman" w:eastAsia="Calibri" w:hAnsi="Times New Roman" w:cs="Times New Roman"/>
                <w:bCs/>
                <w:iCs/>
                <w:sz w:val="24"/>
                <w:szCs w:val="24"/>
              </w:rPr>
            </w:pPr>
            <w:r w:rsidRPr="00A80E27">
              <w:rPr>
                <w:rFonts w:ascii="Times New Roman" w:eastAsia="Calibri" w:hAnsi="Times New Roman" w:cs="Times New Roman"/>
                <w:bCs/>
                <w:iCs/>
                <w:sz w:val="24"/>
                <w:szCs w:val="24"/>
              </w:rPr>
              <w:t>1. Sở Nông nghiệp và Môi trường thực hiện thẩm quyền phê duyệt, quản lý dự án phát triển sản xuất liên kết theo chuỗi giá trị theo từng ngành, nghề, lĩnh vực có phạm vi hoạt động sản xuất trên địa bàn từ 02 đơn vị hành chính cấp xã trở lên.</w:t>
            </w:r>
          </w:p>
          <w:p w:rsidR="000E3B88" w:rsidRPr="00F14251" w:rsidRDefault="000E3B88" w:rsidP="008836ED">
            <w:pPr>
              <w:spacing w:before="120"/>
              <w:jc w:val="both"/>
              <w:rPr>
                <w:rFonts w:ascii="Times New Roman" w:eastAsia="Calibri" w:hAnsi="Times New Roman" w:cs="Times New Roman"/>
                <w:bCs/>
                <w:iCs/>
                <w:sz w:val="24"/>
                <w:szCs w:val="24"/>
              </w:rPr>
            </w:pPr>
          </w:p>
        </w:tc>
        <w:tc>
          <w:tcPr>
            <w:tcW w:w="4742" w:type="dxa"/>
            <w:tcBorders>
              <w:top w:val="single" w:sz="4" w:space="0" w:color="auto"/>
              <w:left w:val="single" w:sz="4" w:space="0" w:color="auto"/>
              <w:bottom w:val="single" w:sz="4" w:space="0" w:color="auto"/>
              <w:right w:val="single" w:sz="4" w:space="0" w:color="auto"/>
            </w:tcBorders>
          </w:tcPr>
          <w:p w:rsidR="00506F3E" w:rsidRDefault="000E3B88" w:rsidP="008836ED">
            <w:pPr>
              <w:widowControl w:val="0"/>
              <w:spacing w:before="120"/>
              <w:jc w:val="both"/>
              <w:rPr>
                <w:rFonts w:ascii="Times New Roman" w:hAnsi="Times New Roman" w:cs="Times New Roman"/>
                <w:bCs/>
                <w:iCs/>
                <w:sz w:val="26"/>
                <w:szCs w:val="26"/>
              </w:rPr>
            </w:pPr>
            <w:r>
              <w:rPr>
                <w:rFonts w:ascii="Times New Roman" w:eastAsia="Times New Roman" w:hAnsi="Times New Roman" w:cs="Times New Roman"/>
                <w:bCs/>
                <w:sz w:val="24"/>
                <w:szCs w:val="24"/>
                <w:lang w:eastAsia="vi-VN"/>
              </w:rPr>
              <w:t xml:space="preserve">Căn cứ điểm </w:t>
            </w:r>
            <w:r w:rsidRPr="00A80E27">
              <w:rPr>
                <w:rFonts w:ascii="Times New Roman" w:hAnsi="Times New Roman" w:hint="eastAsia"/>
                <w:bCs/>
                <w:sz w:val="24"/>
                <w:szCs w:val="24"/>
                <w:lang w:val="nl-NL" w:eastAsia="vi-VN"/>
              </w:rPr>
              <w:t>đ</w:t>
            </w:r>
            <w:r w:rsidRPr="00A80E27">
              <w:rPr>
                <w:rFonts w:ascii="Times New Roman" w:hAnsi="Times New Roman"/>
                <w:bCs/>
                <w:sz w:val="24"/>
                <w:szCs w:val="24"/>
                <w:lang w:val="nl-NL" w:eastAsia="vi-VN"/>
              </w:rPr>
              <w:t xml:space="preserve">iểm a khoản 4 </w:t>
            </w:r>
            <w:r w:rsidRPr="00A80E27">
              <w:rPr>
                <w:rFonts w:ascii="Times New Roman" w:hAnsi="Times New Roman" w:hint="eastAsia"/>
                <w:bCs/>
                <w:sz w:val="24"/>
                <w:szCs w:val="24"/>
                <w:lang w:val="nl-NL" w:eastAsia="vi-VN"/>
              </w:rPr>
              <w:t>Đ</w:t>
            </w:r>
            <w:r w:rsidRPr="00A80E27">
              <w:rPr>
                <w:rFonts w:ascii="Times New Roman" w:hAnsi="Times New Roman"/>
                <w:bCs/>
                <w:sz w:val="24"/>
                <w:szCs w:val="24"/>
                <w:lang w:val="nl-NL" w:eastAsia="vi-VN"/>
              </w:rPr>
              <w:t>iều 28</w:t>
            </w:r>
            <w:r w:rsidRPr="00A80E27">
              <w:rPr>
                <w:rFonts w:ascii="Times New Roman" w:hAnsi="Times New Roman"/>
                <w:bCs/>
                <w:sz w:val="24"/>
                <w:szCs w:val="24"/>
                <w:lang w:eastAsia="vi-VN"/>
              </w:rPr>
              <w:t xml:space="preserve"> </w:t>
            </w:r>
            <w:r w:rsidR="00506F3E" w:rsidRPr="00506F3E">
              <w:rPr>
                <w:rFonts w:ascii="Times New Roman" w:hAnsi="Times New Roman"/>
                <w:bCs/>
                <w:sz w:val="24"/>
                <w:szCs w:val="24"/>
                <w:lang w:eastAsia="vi-VN"/>
              </w:rPr>
              <w:t xml:space="preserve">Nghị định số 358/2025/NĐCP ngày 31/12/2025 của Chính phủ </w:t>
            </w:r>
            <w:r w:rsidRPr="00A80E27">
              <w:rPr>
                <w:rFonts w:ascii="Times New Roman" w:hAnsi="Times New Roman"/>
                <w:bCs/>
                <w:sz w:val="24"/>
                <w:szCs w:val="24"/>
                <w:lang w:eastAsia="vi-VN"/>
              </w:rPr>
              <w:t xml:space="preserve">quy định: </w:t>
            </w:r>
            <w:r w:rsidRPr="00A80E27">
              <w:rPr>
                <w:rFonts w:ascii="Times New Roman" w:hAnsi="Times New Roman"/>
                <w:bCs/>
                <w:i/>
                <w:sz w:val="24"/>
                <w:szCs w:val="24"/>
                <w:lang w:eastAsia="vi-VN"/>
              </w:rPr>
              <w:t xml:space="preserve">“a) Căn cứ báo cáo đánh giá của Hội đồng lựa chọn dự án, hồ sơ đề xuất của cơ quan được giao thực hiện hoạt động hỗ trợ phát triển sản xuất, </w:t>
            </w:r>
            <w:r w:rsidRPr="00A80E27">
              <w:rPr>
                <w:rFonts w:ascii="Times New Roman" w:hAnsi="Times New Roman"/>
                <w:b/>
                <w:bCs/>
                <w:i/>
                <w:sz w:val="24"/>
                <w:szCs w:val="24"/>
                <w:lang w:eastAsia="vi-VN"/>
              </w:rPr>
              <w:t xml:space="preserve">Lãnh đạo Ủy ban nhân dân cấp tỉnh quyết định hoặc ủy quyền cho Thủ trưởng sở ngành cấp tỉnh phê duyệt dự án cấp tỉnh quản lý; </w:t>
            </w:r>
            <w:r w:rsidRPr="00A80E27">
              <w:rPr>
                <w:rFonts w:ascii="Times New Roman" w:hAnsi="Times New Roman"/>
                <w:bCs/>
                <w:i/>
                <w:sz w:val="24"/>
                <w:szCs w:val="24"/>
                <w:lang w:eastAsia="vi-VN"/>
              </w:rPr>
              <w:t>Lãnh đạo Ủy ban nhân dân cấp xã quyết định hoặc ủy quyền cho Thủ trưởng phòng chuyên môn phê duyệt dự án cấp xã quản lý.”</w:t>
            </w:r>
            <w:r w:rsidR="00506F3E" w:rsidRPr="00506F3E">
              <w:rPr>
                <w:rFonts w:ascii="Times New Roman" w:hAnsi="Times New Roman" w:cs="Times New Roman"/>
                <w:bCs/>
                <w:iCs/>
                <w:sz w:val="26"/>
                <w:szCs w:val="26"/>
              </w:rPr>
              <w:t xml:space="preserve"> </w:t>
            </w:r>
            <w:r w:rsidR="00506F3E">
              <w:rPr>
                <w:rFonts w:ascii="Times New Roman" w:hAnsi="Times New Roman" w:cs="Times New Roman"/>
                <w:bCs/>
                <w:iCs/>
                <w:sz w:val="26"/>
                <w:szCs w:val="26"/>
              </w:rPr>
              <w:t xml:space="preserve"> </w:t>
            </w:r>
          </w:p>
          <w:p w:rsidR="000E3B88" w:rsidRPr="00A80E27" w:rsidRDefault="00506F3E" w:rsidP="008836ED">
            <w:pPr>
              <w:widowControl w:val="0"/>
              <w:spacing w:before="120"/>
              <w:jc w:val="both"/>
              <w:rPr>
                <w:rFonts w:ascii="Times New Roman" w:hAnsi="Times New Roman"/>
                <w:bCs/>
                <w:sz w:val="24"/>
                <w:szCs w:val="24"/>
                <w:lang w:eastAsia="vi-VN"/>
              </w:rPr>
            </w:pPr>
            <w:r w:rsidRPr="00506F3E">
              <w:rPr>
                <w:rFonts w:ascii="Times New Roman" w:hAnsi="Times New Roman"/>
                <w:bCs/>
                <w:iCs/>
                <w:sz w:val="24"/>
                <w:szCs w:val="24"/>
                <w:lang w:eastAsia="vi-VN"/>
              </w:rPr>
              <w:t>Căn cứ  Điều 13 Luật Tổ chức chính quyền địa phương số 72/2025/QH15</w:t>
            </w:r>
            <w:r>
              <w:rPr>
                <w:rFonts w:ascii="Times New Roman" w:hAnsi="Times New Roman"/>
                <w:bCs/>
                <w:iCs/>
                <w:sz w:val="24"/>
                <w:szCs w:val="24"/>
                <w:lang w:eastAsia="vi-VN"/>
              </w:rPr>
              <w:t xml:space="preserve"> về phân cấp.</w:t>
            </w:r>
            <w:r>
              <w:rPr>
                <w:rFonts w:ascii="Times New Roman" w:hAnsi="Times New Roman"/>
                <w:bCs/>
                <w:sz w:val="24"/>
                <w:szCs w:val="24"/>
                <w:lang w:eastAsia="vi-VN"/>
              </w:rPr>
              <w:t xml:space="preserve"> </w:t>
            </w:r>
            <w:r w:rsidR="000E3B88">
              <w:rPr>
                <w:rFonts w:ascii="Times New Roman" w:hAnsi="Times New Roman"/>
                <w:bCs/>
                <w:iCs/>
                <w:sz w:val="24"/>
                <w:szCs w:val="24"/>
                <w:lang w:eastAsia="vi-VN"/>
              </w:rPr>
              <w:t xml:space="preserve">Đề xuất </w:t>
            </w:r>
            <w:r>
              <w:rPr>
                <w:rFonts w:ascii="Times New Roman" w:hAnsi="Times New Roman"/>
                <w:bCs/>
                <w:iCs/>
                <w:sz w:val="24"/>
                <w:szCs w:val="24"/>
                <w:lang w:eastAsia="vi-VN"/>
              </w:rPr>
              <w:t xml:space="preserve">phân cấp cho </w:t>
            </w:r>
            <w:r w:rsidR="000E3B88" w:rsidRPr="00A80E27">
              <w:rPr>
                <w:rFonts w:ascii="Times New Roman" w:hAnsi="Times New Roman"/>
                <w:bCs/>
                <w:iCs/>
                <w:sz w:val="24"/>
                <w:szCs w:val="24"/>
                <w:lang w:eastAsia="vi-VN"/>
              </w:rPr>
              <w:t>Sở Nông nghiệp và Môi trường thực hiện thẩm quyền phê duyệt, quản lý dự án phát triển sản xuất liên kết theo chuỗi giá trị theo từng ngành, nghề, lĩnh vực có phạm vi hoạt động sản xuất trên địa bàn từ 02 đơn vị hành chính cấp xã trở</w:t>
            </w:r>
            <w:r w:rsidR="000E3B88">
              <w:rPr>
                <w:rFonts w:ascii="Times New Roman" w:hAnsi="Times New Roman"/>
                <w:bCs/>
                <w:iCs/>
                <w:sz w:val="24"/>
                <w:szCs w:val="24"/>
                <w:lang w:eastAsia="vi-VN"/>
              </w:rPr>
              <w:t xml:space="preserve"> lên là phù hợp.</w:t>
            </w:r>
          </w:p>
        </w:tc>
      </w:tr>
      <w:tr w:rsidR="000E3B88" w:rsidRPr="008A3F5D" w:rsidTr="008836ED">
        <w:trPr>
          <w:trHeight w:val="551"/>
        </w:trPr>
        <w:tc>
          <w:tcPr>
            <w:tcW w:w="4111" w:type="dxa"/>
            <w:tcBorders>
              <w:top w:val="single" w:sz="4" w:space="0" w:color="auto"/>
              <w:left w:val="single" w:sz="4" w:space="0" w:color="auto"/>
              <w:bottom w:val="single" w:sz="4" w:space="0" w:color="auto"/>
              <w:right w:val="single" w:sz="4" w:space="0" w:color="auto"/>
            </w:tcBorders>
          </w:tcPr>
          <w:p w:rsidR="000E3B88" w:rsidRPr="006D4F54" w:rsidRDefault="000E3B88" w:rsidP="008836ED">
            <w:pPr>
              <w:widowControl w:val="0"/>
              <w:jc w:val="both"/>
              <w:rPr>
                <w:rFonts w:ascii="Times New Roman" w:eastAsia="Times New Roman" w:hAnsi="Times New Roman" w:cs="Times New Roman"/>
                <w:bCs/>
                <w:color w:val="000000"/>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0E3B88" w:rsidRPr="00F14251" w:rsidRDefault="000E3B88" w:rsidP="008836ED">
            <w:pPr>
              <w:spacing w:before="120"/>
              <w:jc w:val="both"/>
              <w:rPr>
                <w:rFonts w:ascii="Times New Roman" w:eastAsia="Calibri" w:hAnsi="Times New Roman" w:cs="Times New Roman"/>
                <w:bCs/>
                <w:iCs/>
                <w:sz w:val="24"/>
                <w:szCs w:val="24"/>
              </w:rPr>
            </w:pPr>
            <w:r w:rsidRPr="00A80E27">
              <w:rPr>
                <w:rFonts w:ascii="Times New Roman" w:eastAsia="Calibri" w:hAnsi="Times New Roman" w:cs="Times New Roman"/>
                <w:bCs/>
                <w:iCs/>
                <w:sz w:val="24"/>
                <w:szCs w:val="24"/>
              </w:rPr>
              <w:t>2. Ủy ban nhân dân cấp xã phê duyệt, quản lý dự án phát triển sản xuất liên kết theo chuỗi giá trị có phạm vi hoạt động sản xuất trên địa bàn quản lý.</w:t>
            </w:r>
          </w:p>
        </w:tc>
        <w:tc>
          <w:tcPr>
            <w:tcW w:w="4742" w:type="dxa"/>
            <w:tcBorders>
              <w:top w:val="single" w:sz="4" w:space="0" w:color="auto"/>
              <w:left w:val="single" w:sz="4" w:space="0" w:color="auto"/>
              <w:bottom w:val="single" w:sz="4" w:space="0" w:color="auto"/>
              <w:right w:val="single" w:sz="4" w:space="0" w:color="auto"/>
            </w:tcBorders>
          </w:tcPr>
          <w:p w:rsidR="000E3B88" w:rsidRDefault="000E3B88" w:rsidP="008836ED">
            <w:pPr>
              <w:widowControl w:val="0"/>
              <w:spacing w:before="120"/>
              <w:jc w:val="both"/>
              <w:rPr>
                <w:rFonts w:ascii="Times New Roman" w:eastAsia="Times New Roman" w:hAnsi="Times New Roman" w:cs="Times New Roman"/>
                <w:bCs/>
                <w:i/>
                <w:sz w:val="24"/>
                <w:szCs w:val="24"/>
                <w:lang w:eastAsia="vi-VN"/>
              </w:rPr>
            </w:pPr>
            <w:r w:rsidRPr="00A80E27">
              <w:rPr>
                <w:rFonts w:ascii="Times New Roman" w:eastAsia="Times New Roman" w:hAnsi="Times New Roman" w:cs="Times New Roman"/>
                <w:bCs/>
                <w:sz w:val="24"/>
                <w:szCs w:val="24"/>
                <w:lang w:eastAsia="vi-VN"/>
              </w:rPr>
              <w:t xml:space="preserve">Căn cứ điểm </w:t>
            </w:r>
            <w:r w:rsidRPr="00A80E27">
              <w:rPr>
                <w:rFonts w:ascii="Times New Roman" w:eastAsia="Times New Roman" w:hAnsi="Times New Roman" w:cs="Times New Roman" w:hint="eastAsia"/>
                <w:bCs/>
                <w:sz w:val="24"/>
                <w:szCs w:val="24"/>
                <w:lang w:val="nl-NL" w:eastAsia="vi-VN"/>
              </w:rPr>
              <w:t>đ</w:t>
            </w:r>
            <w:r w:rsidRPr="00A80E27">
              <w:rPr>
                <w:rFonts w:ascii="Times New Roman" w:eastAsia="Times New Roman" w:hAnsi="Times New Roman" w:cs="Times New Roman"/>
                <w:bCs/>
                <w:sz w:val="24"/>
                <w:szCs w:val="24"/>
                <w:lang w:val="nl-NL" w:eastAsia="vi-VN"/>
              </w:rPr>
              <w:t xml:space="preserve">iểm a khoản 4 </w:t>
            </w:r>
            <w:r w:rsidRPr="00A80E27">
              <w:rPr>
                <w:rFonts w:ascii="Times New Roman" w:eastAsia="Times New Roman" w:hAnsi="Times New Roman" w:cs="Times New Roman" w:hint="eastAsia"/>
                <w:bCs/>
                <w:sz w:val="24"/>
                <w:szCs w:val="24"/>
                <w:lang w:val="nl-NL" w:eastAsia="vi-VN"/>
              </w:rPr>
              <w:t>Đ</w:t>
            </w:r>
            <w:r w:rsidRPr="00A80E27">
              <w:rPr>
                <w:rFonts w:ascii="Times New Roman" w:eastAsia="Times New Roman" w:hAnsi="Times New Roman" w:cs="Times New Roman"/>
                <w:bCs/>
                <w:sz w:val="24"/>
                <w:szCs w:val="24"/>
                <w:lang w:val="nl-NL" w:eastAsia="vi-VN"/>
              </w:rPr>
              <w:t>iều 28</w:t>
            </w:r>
            <w:r w:rsidRPr="00A80E27">
              <w:rPr>
                <w:rFonts w:ascii="Times New Roman" w:eastAsia="Times New Roman" w:hAnsi="Times New Roman" w:cs="Times New Roman"/>
                <w:bCs/>
                <w:sz w:val="24"/>
                <w:szCs w:val="24"/>
                <w:lang w:eastAsia="vi-VN"/>
              </w:rPr>
              <w:t xml:space="preserve"> </w:t>
            </w:r>
            <w:r w:rsidR="00506F3E" w:rsidRPr="00506F3E">
              <w:rPr>
                <w:rFonts w:ascii="Times New Roman" w:eastAsia="Times New Roman" w:hAnsi="Times New Roman" w:cs="Times New Roman"/>
                <w:bCs/>
                <w:sz w:val="24"/>
                <w:szCs w:val="24"/>
                <w:lang w:eastAsia="vi-VN"/>
              </w:rPr>
              <w:t xml:space="preserve">Nghị định số 358/2025/NĐCP ngày 31/12/2025 của Chính phủ </w:t>
            </w:r>
            <w:r w:rsidRPr="00A80E27">
              <w:rPr>
                <w:rFonts w:ascii="Times New Roman" w:eastAsia="Times New Roman" w:hAnsi="Times New Roman" w:cs="Times New Roman"/>
                <w:bCs/>
                <w:sz w:val="24"/>
                <w:szCs w:val="24"/>
                <w:lang w:eastAsia="vi-VN"/>
              </w:rPr>
              <w:t xml:space="preserve">quy định: </w:t>
            </w:r>
            <w:r w:rsidRPr="00A80E27">
              <w:rPr>
                <w:rFonts w:ascii="Times New Roman" w:eastAsia="Times New Roman" w:hAnsi="Times New Roman" w:cs="Times New Roman"/>
                <w:bCs/>
                <w:i/>
                <w:sz w:val="24"/>
                <w:szCs w:val="24"/>
                <w:lang w:eastAsia="vi-VN"/>
              </w:rPr>
              <w:t xml:space="preserve">“a) Căn cứ báo cáo đánh </w:t>
            </w:r>
            <w:r w:rsidRPr="00A80E27">
              <w:rPr>
                <w:rFonts w:ascii="Times New Roman" w:eastAsia="Times New Roman" w:hAnsi="Times New Roman" w:cs="Times New Roman"/>
                <w:bCs/>
                <w:i/>
                <w:sz w:val="24"/>
                <w:szCs w:val="24"/>
                <w:lang w:eastAsia="vi-VN"/>
              </w:rPr>
              <w:lastRenderedPageBreak/>
              <w:t>giá của Hội đồng lựa chọn dự án, hồ sơ đề xuất của cơ quan được giao thực hiện hoạt động hỗ trợ phát triển sản xuất, Lãnh đạo Ủy ban nhân dân cấp tỉnh quyết định hoặc ủy quyền cho Thủ trưởng sở ngành cấp tỉnh phê duyệt dự án cấp tỉnh quản lý;</w:t>
            </w:r>
            <w:r w:rsidRPr="00A80E27">
              <w:rPr>
                <w:rFonts w:ascii="Times New Roman" w:eastAsia="Times New Roman" w:hAnsi="Times New Roman" w:cs="Times New Roman"/>
                <w:b/>
                <w:bCs/>
                <w:i/>
                <w:sz w:val="24"/>
                <w:szCs w:val="24"/>
                <w:lang w:eastAsia="vi-VN"/>
              </w:rPr>
              <w:t xml:space="preserve"> Lãnh đạo Ủy ban nhân dân cấp xã quyết định hoặc ủy quyền cho Thủ trưởng phòng chuyên môn phê duyệt dự án cấp xã quản lý</w:t>
            </w:r>
            <w:r w:rsidRPr="00A80E27">
              <w:rPr>
                <w:rFonts w:ascii="Times New Roman" w:eastAsia="Times New Roman" w:hAnsi="Times New Roman" w:cs="Times New Roman"/>
                <w:bCs/>
                <w:i/>
                <w:sz w:val="24"/>
                <w:szCs w:val="24"/>
                <w:lang w:eastAsia="vi-VN"/>
              </w:rPr>
              <w:t>.”</w:t>
            </w:r>
          </w:p>
          <w:p w:rsidR="00506F3E" w:rsidRPr="00506F3E" w:rsidRDefault="00506F3E" w:rsidP="008836ED">
            <w:pPr>
              <w:widowControl w:val="0"/>
              <w:spacing w:before="120"/>
              <w:jc w:val="both"/>
              <w:rPr>
                <w:rFonts w:ascii="Times New Roman" w:eastAsia="Times New Roman" w:hAnsi="Times New Roman" w:cs="Times New Roman"/>
                <w:bCs/>
                <w:iCs/>
                <w:sz w:val="24"/>
                <w:szCs w:val="24"/>
                <w:lang w:eastAsia="vi-VN"/>
              </w:rPr>
            </w:pPr>
            <w:r w:rsidRPr="00506F3E">
              <w:rPr>
                <w:rFonts w:ascii="Times New Roman" w:eastAsia="Times New Roman" w:hAnsi="Times New Roman" w:cs="Times New Roman"/>
                <w:bCs/>
                <w:iCs/>
                <w:sz w:val="24"/>
                <w:szCs w:val="24"/>
                <w:lang w:eastAsia="vi-VN"/>
              </w:rPr>
              <w:t>Căn cứ  Điều 13 Luật Tổ chức chính quyền địa phương số 72/2025/QH15 về phân cấp</w:t>
            </w:r>
            <w:r>
              <w:rPr>
                <w:rFonts w:ascii="Times New Roman" w:eastAsia="Times New Roman" w:hAnsi="Times New Roman" w:cs="Times New Roman"/>
                <w:bCs/>
                <w:iCs/>
                <w:sz w:val="24"/>
                <w:szCs w:val="24"/>
                <w:lang w:eastAsia="vi-VN"/>
              </w:rPr>
              <w:t>.</w:t>
            </w:r>
            <w:r w:rsidRPr="00506F3E">
              <w:rPr>
                <w:rFonts w:ascii="Times New Roman" w:hAnsi="Times New Roman"/>
                <w:bCs/>
                <w:iCs/>
                <w:sz w:val="24"/>
                <w:szCs w:val="24"/>
                <w:lang w:eastAsia="vi-VN"/>
              </w:rPr>
              <w:t xml:space="preserve"> </w:t>
            </w:r>
            <w:r w:rsidRPr="00506F3E">
              <w:rPr>
                <w:rFonts w:ascii="Times New Roman" w:eastAsia="Times New Roman" w:hAnsi="Times New Roman" w:cs="Times New Roman"/>
                <w:bCs/>
                <w:iCs/>
                <w:sz w:val="24"/>
                <w:szCs w:val="24"/>
                <w:lang w:eastAsia="vi-VN"/>
              </w:rPr>
              <w:t>Đề xuất phân cấp cho Ủy ban nhân dân cấp xã phê duyệt, quản lý dự án phát triển sản xuất liên kết theo chuỗi giá trị có phạm vi hoạt động sản xuất trên địa bàn quản lý là phù hợp.</w:t>
            </w:r>
          </w:p>
        </w:tc>
      </w:tr>
      <w:tr w:rsidR="000E3B88" w:rsidRPr="008A3F5D" w:rsidTr="008836ED">
        <w:trPr>
          <w:trHeight w:val="551"/>
        </w:trPr>
        <w:tc>
          <w:tcPr>
            <w:tcW w:w="4111" w:type="dxa"/>
            <w:tcBorders>
              <w:top w:val="single" w:sz="4" w:space="0" w:color="auto"/>
              <w:left w:val="single" w:sz="4" w:space="0" w:color="auto"/>
              <w:bottom w:val="single" w:sz="4" w:space="0" w:color="auto"/>
              <w:right w:val="single" w:sz="4" w:space="0" w:color="auto"/>
            </w:tcBorders>
          </w:tcPr>
          <w:p w:rsidR="000E3B88" w:rsidRPr="006D4F54" w:rsidRDefault="000E3B88" w:rsidP="008836ED">
            <w:pPr>
              <w:widowControl w:val="0"/>
              <w:jc w:val="both"/>
              <w:rPr>
                <w:rFonts w:ascii="Times New Roman" w:eastAsia="Times New Roman" w:hAnsi="Times New Roman" w:cs="Times New Roman"/>
                <w:bCs/>
                <w:color w:val="000000"/>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0E3B88" w:rsidRPr="00A80E27" w:rsidRDefault="000E3B88" w:rsidP="008836ED">
            <w:pPr>
              <w:widowControl w:val="0"/>
              <w:tabs>
                <w:tab w:val="left" w:pos="142"/>
              </w:tabs>
              <w:spacing w:before="120"/>
              <w:ind w:left="25" w:hanging="25"/>
              <w:mirrorIndents/>
              <w:jc w:val="both"/>
              <w:rPr>
                <w:rFonts w:ascii="Times New Roman" w:eastAsia="Calibri" w:hAnsi="Times New Roman" w:cs="Times New Roman"/>
                <w:b/>
                <w:bCs/>
                <w:iCs/>
                <w:sz w:val="24"/>
                <w:szCs w:val="24"/>
              </w:rPr>
            </w:pPr>
            <w:r w:rsidRPr="00A80E27">
              <w:rPr>
                <w:rFonts w:ascii="Times New Roman" w:eastAsia="Calibri" w:hAnsi="Times New Roman" w:cs="Times New Roman"/>
                <w:b/>
                <w:bCs/>
                <w:iCs/>
                <w:sz w:val="24"/>
                <w:szCs w:val="24"/>
              </w:rPr>
              <w:t>Điều 4. Cơ quan tiếp nhận hồ sơ, cách thức nộp hồ sơ đề nghị dự án</w:t>
            </w:r>
          </w:p>
        </w:tc>
        <w:tc>
          <w:tcPr>
            <w:tcW w:w="4742" w:type="dxa"/>
            <w:tcBorders>
              <w:top w:val="single" w:sz="4" w:space="0" w:color="auto"/>
              <w:left w:val="single" w:sz="4" w:space="0" w:color="auto"/>
              <w:bottom w:val="single" w:sz="4" w:space="0" w:color="auto"/>
              <w:right w:val="single" w:sz="4" w:space="0" w:color="auto"/>
            </w:tcBorders>
          </w:tcPr>
          <w:p w:rsidR="000E3B88" w:rsidRPr="009F61B8" w:rsidRDefault="000E3B88" w:rsidP="008836ED">
            <w:pPr>
              <w:widowControl w:val="0"/>
              <w:spacing w:before="120"/>
              <w:jc w:val="both"/>
              <w:rPr>
                <w:rFonts w:ascii="Times New Roman" w:eastAsia="Times New Roman" w:hAnsi="Times New Roman" w:cs="Times New Roman"/>
                <w:bCs/>
                <w:sz w:val="24"/>
                <w:szCs w:val="24"/>
                <w:lang w:eastAsia="vi-VN"/>
              </w:rPr>
            </w:pPr>
          </w:p>
        </w:tc>
      </w:tr>
      <w:tr w:rsidR="000E3B88" w:rsidRPr="00521800" w:rsidTr="008836ED">
        <w:trPr>
          <w:trHeight w:val="551"/>
        </w:trPr>
        <w:tc>
          <w:tcPr>
            <w:tcW w:w="4111" w:type="dxa"/>
            <w:tcBorders>
              <w:top w:val="single" w:sz="4" w:space="0" w:color="auto"/>
              <w:bottom w:val="single" w:sz="4" w:space="0" w:color="auto"/>
            </w:tcBorders>
          </w:tcPr>
          <w:p w:rsidR="000E3B88" w:rsidRPr="006D4F54" w:rsidRDefault="000E3B88" w:rsidP="008836ED">
            <w:pPr>
              <w:widowControl w:val="0"/>
              <w:tabs>
                <w:tab w:val="left" w:pos="142"/>
              </w:tabs>
              <w:spacing w:line="264" w:lineRule="auto"/>
              <w:mirrorIndents/>
              <w:jc w:val="both"/>
              <w:rPr>
                <w:rFonts w:ascii="Times New Roman" w:eastAsia="Calibri" w:hAnsi="Times New Roman" w:cs="Times New Roman"/>
                <w:bCs/>
                <w:sz w:val="24"/>
                <w:szCs w:val="24"/>
                <w:lang w:val="nl-NL"/>
              </w:rPr>
            </w:pPr>
          </w:p>
        </w:tc>
        <w:tc>
          <w:tcPr>
            <w:tcW w:w="6740" w:type="dxa"/>
            <w:tcBorders>
              <w:top w:val="single" w:sz="4" w:space="0" w:color="auto"/>
              <w:bottom w:val="single" w:sz="4" w:space="0" w:color="auto"/>
            </w:tcBorders>
          </w:tcPr>
          <w:p w:rsidR="000E3B88" w:rsidRPr="004618B3" w:rsidRDefault="000E3B88" w:rsidP="008836ED">
            <w:pPr>
              <w:widowControl w:val="0"/>
              <w:tabs>
                <w:tab w:val="left" w:pos="142"/>
              </w:tabs>
              <w:spacing w:before="120"/>
              <w:ind w:left="25" w:hanging="25"/>
              <w:mirrorIndents/>
              <w:jc w:val="both"/>
              <w:rPr>
                <w:rFonts w:ascii="Times New Roman" w:eastAsia="Calibri" w:hAnsi="Times New Roman" w:cs="Times New Roman"/>
                <w:bCs/>
                <w:sz w:val="24"/>
                <w:szCs w:val="24"/>
              </w:rPr>
            </w:pPr>
            <w:r w:rsidRPr="004618B3">
              <w:rPr>
                <w:rFonts w:ascii="Times New Roman" w:eastAsia="Calibri" w:hAnsi="Times New Roman" w:cs="Times New Roman"/>
                <w:bCs/>
                <w:sz w:val="24"/>
                <w:szCs w:val="24"/>
              </w:rPr>
              <w:t>1. Cơ quan tiếp nhận hồ sơ, cách thức nộp hồ sơ đề nghị đối với dự án phát triển sản xuất liên kết theo chuỗi giá trị theo từng ngành, nghề, lĩnh vực tại địa phương:</w:t>
            </w:r>
          </w:p>
        </w:tc>
        <w:tc>
          <w:tcPr>
            <w:tcW w:w="4742" w:type="dxa"/>
            <w:tcBorders>
              <w:top w:val="single" w:sz="4" w:space="0" w:color="auto"/>
              <w:bottom w:val="single" w:sz="4" w:space="0" w:color="auto"/>
            </w:tcBorders>
          </w:tcPr>
          <w:p w:rsidR="000E3B88" w:rsidRPr="00B562DE" w:rsidRDefault="000E3B88" w:rsidP="008836ED">
            <w:pPr>
              <w:spacing w:before="120"/>
              <w:jc w:val="both"/>
              <w:rPr>
                <w:rFonts w:ascii="Times New Roman" w:hAnsi="Times New Roman" w:cs="Times New Roman"/>
                <w:bCs/>
                <w:i/>
                <w:iCs/>
                <w:sz w:val="24"/>
                <w:szCs w:val="24"/>
              </w:rPr>
            </w:pPr>
          </w:p>
        </w:tc>
      </w:tr>
      <w:tr w:rsidR="000E3B88" w:rsidRPr="00521800" w:rsidTr="008836ED">
        <w:trPr>
          <w:trHeight w:val="551"/>
        </w:trPr>
        <w:tc>
          <w:tcPr>
            <w:tcW w:w="4111" w:type="dxa"/>
            <w:tcBorders>
              <w:bottom w:val="single" w:sz="4" w:space="0" w:color="auto"/>
            </w:tcBorders>
          </w:tcPr>
          <w:p w:rsidR="000E3B88" w:rsidRPr="006D4F54" w:rsidRDefault="000E3B88" w:rsidP="008836ED">
            <w:pPr>
              <w:tabs>
                <w:tab w:val="left" w:pos="142"/>
              </w:tabs>
              <w:spacing w:line="264" w:lineRule="auto"/>
              <w:mirrorIndents/>
              <w:jc w:val="both"/>
              <w:rPr>
                <w:rFonts w:ascii="Times New Roman" w:eastAsia="Calibri" w:hAnsi="Times New Roman" w:cs="Times New Roman"/>
                <w:bCs/>
                <w:sz w:val="24"/>
                <w:szCs w:val="24"/>
                <w:lang w:val="nl-NL"/>
              </w:rPr>
            </w:pPr>
          </w:p>
        </w:tc>
        <w:tc>
          <w:tcPr>
            <w:tcW w:w="6740" w:type="dxa"/>
            <w:tcBorders>
              <w:bottom w:val="single" w:sz="4" w:space="0" w:color="auto"/>
            </w:tcBorders>
          </w:tcPr>
          <w:p w:rsidR="000E3B88" w:rsidRPr="004618B3" w:rsidRDefault="000E3B88" w:rsidP="008836ED">
            <w:pPr>
              <w:tabs>
                <w:tab w:val="left" w:pos="142"/>
              </w:tabs>
              <w:spacing w:before="120"/>
              <w:ind w:left="25" w:hanging="25"/>
              <w:mirrorIndents/>
              <w:jc w:val="both"/>
              <w:rPr>
                <w:rFonts w:ascii="Times New Roman" w:eastAsia="Calibri" w:hAnsi="Times New Roman" w:cs="Times New Roman"/>
                <w:bCs/>
                <w:iCs/>
                <w:sz w:val="24"/>
                <w:szCs w:val="24"/>
              </w:rPr>
            </w:pPr>
            <w:r w:rsidRPr="004618B3">
              <w:rPr>
                <w:rFonts w:ascii="Times New Roman" w:eastAsia="Calibri" w:hAnsi="Times New Roman" w:cs="Times New Roman"/>
                <w:bCs/>
                <w:iCs/>
                <w:sz w:val="24"/>
                <w:szCs w:val="24"/>
              </w:rPr>
              <w:t>a) Cơ quan tiếp nhận hồ sơ</w:t>
            </w:r>
          </w:p>
          <w:p w:rsidR="000E3B88" w:rsidRPr="004618B3" w:rsidRDefault="000E3B88" w:rsidP="008836ED">
            <w:pPr>
              <w:tabs>
                <w:tab w:val="left" w:pos="142"/>
              </w:tabs>
              <w:spacing w:before="120"/>
              <w:ind w:left="25" w:hanging="25"/>
              <w:mirrorIndents/>
              <w:jc w:val="both"/>
              <w:rPr>
                <w:rFonts w:ascii="Times New Roman" w:eastAsia="Calibri" w:hAnsi="Times New Roman" w:cs="Times New Roman"/>
                <w:bCs/>
                <w:iCs/>
                <w:sz w:val="24"/>
                <w:szCs w:val="24"/>
              </w:rPr>
            </w:pPr>
            <w:r w:rsidRPr="004618B3">
              <w:rPr>
                <w:rFonts w:ascii="Times New Roman" w:eastAsia="Calibri" w:hAnsi="Times New Roman" w:cs="Times New Roman"/>
                <w:bCs/>
                <w:iCs/>
                <w:sz w:val="24"/>
                <w:szCs w:val="24"/>
              </w:rPr>
              <w:t>- Cơ quan được phân cấp quy định tại khoản 1 Điều 3 Quyết định này tổ chức tiếp nhận hồ sơ dự án phát triển sản xuất liên kết theo chuỗi giá trị theo từng ngành, nghề, lĩnh vực có phạm vi hoạt động sản xuất trên địa bàn từ 02 đơn vị hành chính cấp xã trở lên.</w:t>
            </w:r>
          </w:p>
          <w:p w:rsidR="000E3B88" w:rsidRPr="00B562DE" w:rsidRDefault="000E3B88" w:rsidP="008836ED">
            <w:pPr>
              <w:tabs>
                <w:tab w:val="left" w:pos="142"/>
              </w:tabs>
              <w:spacing w:before="120"/>
              <w:ind w:left="25" w:hanging="25"/>
              <w:mirrorIndents/>
              <w:jc w:val="both"/>
              <w:rPr>
                <w:rFonts w:ascii="Times New Roman" w:eastAsia="Calibri" w:hAnsi="Times New Roman" w:cs="Times New Roman"/>
                <w:bCs/>
                <w:iCs/>
                <w:sz w:val="24"/>
                <w:szCs w:val="24"/>
              </w:rPr>
            </w:pPr>
            <w:r w:rsidRPr="004618B3">
              <w:rPr>
                <w:rFonts w:ascii="Times New Roman" w:eastAsia="Calibri" w:hAnsi="Times New Roman" w:cs="Times New Roman"/>
                <w:bCs/>
                <w:iCs/>
                <w:sz w:val="24"/>
                <w:szCs w:val="24"/>
              </w:rPr>
              <w:t>- Cơ quan được phân cấp quy định tại khoản 2 Điều 3 Quyết định này tổ chức tiếp nhận hồ sơ dự án phát triển sản xuất liên kết theo chuỗi giá trị có phạm vi hoạt động sản xuất trên địa bàn quản lý.</w:t>
            </w:r>
          </w:p>
        </w:tc>
        <w:tc>
          <w:tcPr>
            <w:tcW w:w="4742" w:type="dxa"/>
            <w:tcBorders>
              <w:bottom w:val="single" w:sz="4" w:space="0" w:color="auto"/>
            </w:tcBorders>
          </w:tcPr>
          <w:p w:rsidR="000E3B88" w:rsidRPr="00521800" w:rsidRDefault="000E3B88" w:rsidP="008836ED">
            <w:pPr>
              <w:spacing w:before="120"/>
              <w:jc w:val="both"/>
              <w:rPr>
                <w:rFonts w:ascii="Times New Roman" w:hAnsi="Times New Roman" w:cs="Times New Roman"/>
                <w:bCs/>
                <w:iCs/>
                <w:sz w:val="24"/>
                <w:szCs w:val="24"/>
                <w:lang w:val="nl-NL"/>
              </w:rPr>
            </w:pPr>
            <w:r>
              <w:rPr>
                <w:rFonts w:ascii="Times New Roman" w:hAnsi="Times New Roman" w:cs="Times New Roman"/>
                <w:bCs/>
                <w:iCs/>
                <w:sz w:val="24"/>
                <w:szCs w:val="24"/>
                <w:lang w:val="nl-NL"/>
              </w:rPr>
              <w:t xml:space="preserve">Việc đề xuất cơ quan tiếp nhận hồ sơ theo hướng cơ quan nào được phân cấp </w:t>
            </w:r>
            <w:r w:rsidRPr="004618B3">
              <w:rPr>
                <w:rFonts w:ascii="Times New Roman" w:hAnsi="Times New Roman" w:cs="Times New Roman"/>
                <w:bCs/>
                <w:iCs/>
                <w:sz w:val="24"/>
                <w:szCs w:val="24"/>
              </w:rPr>
              <w:t>thẩm quyền phê duyệt, quản lý dự án</w:t>
            </w:r>
            <w:r w:rsidRPr="004618B3">
              <w:rPr>
                <w:rFonts w:ascii="Times New Roman" w:hAnsi="Times New Roman" w:cs="Times New Roman"/>
                <w:bCs/>
                <w:iCs/>
                <w:sz w:val="24"/>
                <w:szCs w:val="24"/>
                <w:lang w:val="nl-NL"/>
              </w:rPr>
              <w:t xml:space="preserve"> </w:t>
            </w:r>
            <w:r>
              <w:rPr>
                <w:rFonts w:ascii="Times New Roman" w:hAnsi="Times New Roman" w:cs="Times New Roman"/>
                <w:bCs/>
                <w:iCs/>
                <w:sz w:val="24"/>
                <w:szCs w:val="24"/>
                <w:lang w:val="nl-NL"/>
              </w:rPr>
              <w:t>thì sẽ tiếp nhận hồ sơ dự án.</w:t>
            </w:r>
          </w:p>
        </w:tc>
      </w:tr>
      <w:tr w:rsidR="000E3B88" w:rsidRPr="00521800" w:rsidTr="008836ED">
        <w:trPr>
          <w:trHeight w:val="551"/>
        </w:trPr>
        <w:tc>
          <w:tcPr>
            <w:tcW w:w="4111" w:type="dxa"/>
          </w:tcPr>
          <w:p w:rsidR="000E3B88" w:rsidRPr="00521800" w:rsidRDefault="000E3B88" w:rsidP="008836ED">
            <w:pPr>
              <w:jc w:val="both"/>
              <w:rPr>
                <w:rFonts w:ascii="Times New Roman" w:eastAsia="Calibri" w:hAnsi="Times New Roman" w:cs="Times New Roman"/>
                <w:sz w:val="24"/>
                <w:szCs w:val="24"/>
                <w:lang w:val="nl-NL"/>
              </w:rPr>
            </w:pPr>
          </w:p>
        </w:tc>
        <w:tc>
          <w:tcPr>
            <w:tcW w:w="6740" w:type="dxa"/>
          </w:tcPr>
          <w:p w:rsidR="000E3B88" w:rsidRPr="004618B3" w:rsidRDefault="000E3B88" w:rsidP="008836ED">
            <w:pPr>
              <w:spacing w:before="120"/>
              <w:jc w:val="both"/>
              <w:rPr>
                <w:rFonts w:ascii="Times New Roman" w:eastAsia="Calibri" w:hAnsi="Times New Roman" w:cs="Times New Roman"/>
                <w:bCs/>
                <w:iCs/>
                <w:sz w:val="24"/>
                <w:szCs w:val="24"/>
              </w:rPr>
            </w:pPr>
            <w:r w:rsidRPr="004618B3">
              <w:rPr>
                <w:rFonts w:ascii="Times New Roman" w:eastAsia="Calibri" w:hAnsi="Times New Roman" w:cs="Times New Roman"/>
                <w:bCs/>
                <w:iCs/>
                <w:sz w:val="24"/>
                <w:szCs w:val="24"/>
              </w:rPr>
              <w:t>b) Cách thức nộp hồ sơ đề nghị dự án liên kết</w:t>
            </w:r>
          </w:p>
          <w:p w:rsidR="000E3B88" w:rsidRPr="004618B3" w:rsidRDefault="000E3B88" w:rsidP="008836ED">
            <w:pPr>
              <w:spacing w:before="120"/>
              <w:jc w:val="both"/>
              <w:rPr>
                <w:rFonts w:ascii="Times New Roman" w:eastAsia="Calibri" w:hAnsi="Times New Roman" w:cs="Times New Roman"/>
                <w:bCs/>
                <w:iCs/>
                <w:sz w:val="24"/>
                <w:szCs w:val="24"/>
              </w:rPr>
            </w:pPr>
            <w:r w:rsidRPr="004618B3">
              <w:rPr>
                <w:rFonts w:ascii="Times New Roman" w:eastAsia="Calibri" w:hAnsi="Times New Roman" w:cs="Times New Roman"/>
                <w:bCs/>
                <w:iCs/>
                <w:sz w:val="24"/>
                <w:szCs w:val="24"/>
              </w:rPr>
              <w:t xml:space="preserve">Chủ trì liên kết xây dựng hồ sơ đề nghị dự án theo quy định tại khoản 1 Điều 27 Nghị định số 358/2025/NĐ-CP ngày 31/12/2025 </w:t>
            </w:r>
            <w:r w:rsidRPr="004618B3">
              <w:rPr>
                <w:rFonts w:ascii="Times New Roman" w:eastAsia="Calibri" w:hAnsi="Times New Roman" w:cs="Times New Roman"/>
                <w:bCs/>
                <w:iCs/>
                <w:sz w:val="24"/>
                <w:szCs w:val="24"/>
              </w:rPr>
              <w:lastRenderedPageBreak/>
              <w:t>của Chính phủ quy định cơ chế quản lý, tổ chức thực hiện các chương trình mục tiêu quốc gia và gửi đến cơ quan có thẩm quyền tiếp nhận hồ sơ theo quy định tại điểm a khoản 1 Điều này bằng một trong các hình thức sau đây:</w:t>
            </w:r>
          </w:p>
          <w:p w:rsidR="000E3B88" w:rsidRPr="004618B3" w:rsidRDefault="000E3B88" w:rsidP="008836ED">
            <w:pPr>
              <w:spacing w:before="120"/>
              <w:jc w:val="both"/>
              <w:rPr>
                <w:rFonts w:ascii="Times New Roman" w:eastAsia="Calibri" w:hAnsi="Times New Roman" w:cs="Times New Roman"/>
                <w:bCs/>
                <w:iCs/>
                <w:sz w:val="24"/>
                <w:szCs w:val="24"/>
              </w:rPr>
            </w:pPr>
            <w:r w:rsidRPr="004618B3">
              <w:rPr>
                <w:rFonts w:ascii="Times New Roman" w:eastAsia="Calibri" w:hAnsi="Times New Roman" w:cs="Times New Roman"/>
                <w:bCs/>
                <w:iCs/>
                <w:sz w:val="24"/>
                <w:szCs w:val="24"/>
              </w:rPr>
              <w:t>- Trực tiếp: Tại Sở Nông nghiệp và Môi trường; Ủy ban nhân dân cấp xã.</w:t>
            </w:r>
          </w:p>
          <w:p w:rsidR="000E3B88" w:rsidRPr="00B562DE" w:rsidRDefault="000E3B88" w:rsidP="008836ED">
            <w:pPr>
              <w:spacing w:before="120"/>
              <w:jc w:val="both"/>
              <w:rPr>
                <w:rFonts w:ascii="Times New Roman" w:eastAsia="Calibri" w:hAnsi="Times New Roman" w:cs="Times New Roman"/>
                <w:bCs/>
                <w:iCs/>
                <w:sz w:val="24"/>
                <w:szCs w:val="24"/>
              </w:rPr>
            </w:pPr>
            <w:r w:rsidRPr="004618B3">
              <w:rPr>
                <w:rFonts w:ascii="Times New Roman" w:eastAsia="Calibri" w:hAnsi="Times New Roman" w:cs="Times New Roman"/>
                <w:bCs/>
                <w:iCs/>
                <w:sz w:val="24"/>
                <w:szCs w:val="24"/>
              </w:rPr>
              <w:t>- Qua dịch vụ</w:t>
            </w:r>
            <w:r>
              <w:rPr>
                <w:rFonts w:ascii="Times New Roman" w:eastAsia="Calibri" w:hAnsi="Times New Roman" w:cs="Times New Roman"/>
                <w:bCs/>
                <w:iCs/>
                <w:sz w:val="24"/>
                <w:szCs w:val="24"/>
              </w:rPr>
              <w:t xml:space="preserve"> bưu chín</w:t>
            </w:r>
            <w:r w:rsidRPr="000B5B85">
              <w:rPr>
                <w:rFonts w:ascii="Times New Roman" w:eastAsia="Calibri" w:hAnsi="Times New Roman" w:cs="Times New Roman"/>
                <w:bCs/>
                <w:iCs/>
                <w:sz w:val="24"/>
                <w:szCs w:val="24"/>
              </w:rPr>
              <w:t>h</w:t>
            </w:r>
            <w:r w:rsidRPr="000B5B85">
              <w:rPr>
                <w:rFonts w:ascii="Times New Roman" w:eastAsia="Calibri" w:hAnsi="Times New Roman" w:cs="Times New Roman"/>
                <w:bCs/>
                <w:iCs/>
                <w:color w:val="FF0000"/>
                <w:sz w:val="24"/>
                <w:szCs w:val="24"/>
              </w:rPr>
              <w:t>.</w:t>
            </w:r>
          </w:p>
        </w:tc>
        <w:tc>
          <w:tcPr>
            <w:tcW w:w="4742" w:type="dxa"/>
          </w:tcPr>
          <w:p w:rsidR="000E3B88" w:rsidRDefault="000E3B88" w:rsidP="008836ED">
            <w:pPr>
              <w:widowControl w:val="0"/>
              <w:spacing w:before="120"/>
              <w:jc w:val="both"/>
              <w:rPr>
                <w:rFonts w:ascii="Times New Roman" w:eastAsia="Times New Roman" w:hAnsi="Times New Roman" w:cs="Times New Roman"/>
                <w:b/>
                <w:bCs/>
                <w:color w:val="FF0000"/>
                <w:sz w:val="24"/>
                <w:szCs w:val="24"/>
                <w:lang w:val="nl-NL" w:eastAsia="vi-VN"/>
              </w:rPr>
            </w:pPr>
          </w:p>
          <w:p w:rsidR="000E3B88" w:rsidRPr="00F659B3" w:rsidRDefault="000E3B88" w:rsidP="008836ED">
            <w:pPr>
              <w:widowControl w:val="0"/>
              <w:spacing w:before="120"/>
              <w:jc w:val="both"/>
              <w:rPr>
                <w:rFonts w:ascii="Times New Roman" w:eastAsia="Times New Roman" w:hAnsi="Times New Roman" w:cs="Times New Roman"/>
                <w:bCs/>
                <w:sz w:val="24"/>
                <w:szCs w:val="24"/>
                <w:lang w:val="nl-NL" w:eastAsia="vi-VN"/>
              </w:rPr>
            </w:pPr>
            <w:r w:rsidRPr="00F659B3">
              <w:rPr>
                <w:rFonts w:ascii="Times New Roman" w:eastAsia="Times New Roman" w:hAnsi="Times New Roman" w:cs="Times New Roman"/>
                <w:bCs/>
                <w:sz w:val="24"/>
                <w:szCs w:val="24"/>
                <w:lang w:val="nl-NL" w:eastAsia="vi-VN"/>
              </w:rPr>
              <w:t xml:space="preserve">Hiện nay, </w:t>
            </w:r>
            <w:r>
              <w:rPr>
                <w:rFonts w:ascii="Times New Roman" w:eastAsia="Times New Roman" w:hAnsi="Times New Roman" w:cs="Times New Roman"/>
                <w:bCs/>
                <w:sz w:val="24"/>
                <w:szCs w:val="24"/>
                <w:lang w:val="nl-NL" w:eastAsia="vi-VN"/>
              </w:rPr>
              <w:t xml:space="preserve">theo các quyết định phê duyệt thủ tục hành chính của Bộ Nông nghiệp và Môi </w:t>
            </w:r>
            <w:r>
              <w:rPr>
                <w:rFonts w:ascii="Times New Roman" w:eastAsia="Times New Roman" w:hAnsi="Times New Roman" w:cs="Times New Roman"/>
                <w:bCs/>
                <w:sz w:val="24"/>
                <w:szCs w:val="24"/>
                <w:lang w:val="nl-NL" w:eastAsia="vi-VN"/>
              </w:rPr>
              <w:lastRenderedPageBreak/>
              <w:t xml:space="preserve">trường chưa có </w:t>
            </w:r>
            <w:r w:rsidRPr="00F659B3">
              <w:rPr>
                <w:rFonts w:ascii="Times New Roman" w:eastAsia="Times New Roman" w:hAnsi="Times New Roman" w:cs="Times New Roman"/>
                <w:bCs/>
                <w:sz w:val="24"/>
                <w:szCs w:val="24"/>
                <w:lang w:eastAsia="vi-VN"/>
              </w:rPr>
              <w:t>danh mục thủ tục hành chính</w:t>
            </w:r>
            <w:r>
              <w:rPr>
                <w:rFonts w:ascii="Times New Roman" w:eastAsia="Times New Roman" w:hAnsi="Times New Roman" w:cs="Times New Roman"/>
                <w:bCs/>
                <w:sz w:val="24"/>
                <w:szCs w:val="24"/>
                <w:lang w:eastAsia="vi-VN"/>
              </w:rPr>
              <w:t xml:space="preserve"> đối với </w:t>
            </w:r>
            <w:r w:rsidRPr="00F659B3">
              <w:rPr>
                <w:rFonts w:ascii="Times New Roman" w:eastAsia="Times New Roman" w:hAnsi="Times New Roman" w:cs="Times New Roman"/>
                <w:bCs/>
                <w:sz w:val="24"/>
                <w:szCs w:val="24"/>
                <w:lang w:eastAsia="vi-VN"/>
              </w:rPr>
              <w:t xml:space="preserve">dự án phát triển sản xuất liên kết theo chuỗi giá trị, do đó không thực hiện </w:t>
            </w:r>
            <w:r>
              <w:rPr>
                <w:rFonts w:ascii="Times New Roman" w:eastAsia="Times New Roman" w:hAnsi="Times New Roman" w:cs="Times New Roman"/>
                <w:bCs/>
                <w:sz w:val="24"/>
                <w:szCs w:val="24"/>
                <w:lang w:eastAsia="vi-VN"/>
              </w:rPr>
              <w:t xml:space="preserve">cách thức </w:t>
            </w:r>
            <w:r w:rsidRPr="00F659B3">
              <w:rPr>
                <w:rFonts w:ascii="Times New Roman" w:eastAsia="Times New Roman" w:hAnsi="Times New Roman" w:cs="Times New Roman"/>
                <w:bCs/>
                <w:sz w:val="24"/>
                <w:szCs w:val="24"/>
                <w:lang w:eastAsia="vi-VN"/>
              </w:rPr>
              <w:t xml:space="preserve">nộp </w:t>
            </w:r>
            <w:r>
              <w:rPr>
                <w:rFonts w:ascii="Times New Roman" w:eastAsia="Times New Roman" w:hAnsi="Times New Roman" w:cs="Times New Roman"/>
                <w:bCs/>
                <w:sz w:val="24"/>
                <w:szCs w:val="24"/>
                <w:lang w:eastAsia="vi-VN"/>
              </w:rPr>
              <w:t>trực tuyến. Đề xuất 02 cách thức là nộp trực tiếp và qua dịch vụ bưu chính.</w:t>
            </w:r>
          </w:p>
          <w:p w:rsidR="000E3B88" w:rsidRPr="004618B3" w:rsidRDefault="000E3B88" w:rsidP="008836ED">
            <w:pPr>
              <w:widowControl w:val="0"/>
              <w:spacing w:before="120"/>
              <w:jc w:val="both"/>
              <w:rPr>
                <w:rFonts w:ascii="Times New Roman" w:eastAsia="Times New Roman" w:hAnsi="Times New Roman" w:cs="Times New Roman"/>
                <w:bCs/>
                <w:color w:val="FF0000"/>
                <w:sz w:val="24"/>
                <w:szCs w:val="24"/>
                <w:lang w:val="nl-NL" w:eastAsia="vi-VN"/>
              </w:rPr>
            </w:pPr>
          </w:p>
        </w:tc>
      </w:tr>
      <w:tr w:rsidR="000E3B88" w:rsidRPr="00521800" w:rsidTr="008836ED">
        <w:trPr>
          <w:trHeight w:val="551"/>
        </w:trPr>
        <w:tc>
          <w:tcPr>
            <w:tcW w:w="4111" w:type="dxa"/>
          </w:tcPr>
          <w:p w:rsidR="000E3B88" w:rsidRPr="00521800" w:rsidRDefault="000E3B88" w:rsidP="008836ED">
            <w:pPr>
              <w:jc w:val="both"/>
              <w:rPr>
                <w:rFonts w:ascii="Times New Roman" w:eastAsia="Calibri" w:hAnsi="Times New Roman" w:cs="Times New Roman"/>
                <w:sz w:val="24"/>
                <w:szCs w:val="24"/>
                <w:lang w:val="nl-NL"/>
              </w:rPr>
            </w:pPr>
          </w:p>
        </w:tc>
        <w:tc>
          <w:tcPr>
            <w:tcW w:w="6740" w:type="dxa"/>
          </w:tcPr>
          <w:p w:rsidR="000E3B88" w:rsidRPr="00F659B3" w:rsidRDefault="000E3B88" w:rsidP="008836ED">
            <w:pPr>
              <w:spacing w:before="120"/>
              <w:jc w:val="both"/>
              <w:rPr>
                <w:rFonts w:ascii="Times New Roman" w:eastAsia="Calibri" w:hAnsi="Times New Roman" w:cs="Times New Roman"/>
                <w:bCs/>
                <w:iCs/>
                <w:sz w:val="24"/>
                <w:szCs w:val="24"/>
              </w:rPr>
            </w:pPr>
            <w:r w:rsidRPr="00F659B3">
              <w:rPr>
                <w:rFonts w:ascii="Times New Roman" w:eastAsia="Calibri" w:hAnsi="Times New Roman" w:cs="Times New Roman"/>
                <w:bCs/>
                <w:iCs/>
                <w:sz w:val="24"/>
                <w:szCs w:val="24"/>
              </w:rPr>
              <w:t>2. Cơ quan tiếp nhận hồ sơ, cách thức nộp hồ sơ đề nghị đối với các dự án phát triển sản xuất của cộng đồng:</w:t>
            </w:r>
          </w:p>
        </w:tc>
        <w:tc>
          <w:tcPr>
            <w:tcW w:w="4742" w:type="dxa"/>
          </w:tcPr>
          <w:p w:rsidR="000E3B88" w:rsidRPr="00B562DE" w:rsidRDefault="000E3B88" w:rsidP="008836ED">
            <w:pPr>
              <w:widowControl w:val="0"/>
              <w:spacing w:before="120"/>
              <w:jc w:val="both"/>
              <w:rPr>
                <w:rFonts w:ascii="Times New Roman" w:eastAsia="Times New Roman" w:hAnsi="Times New Roman" w:cs="Times New Roman"/>
                <w:bCs/>
                <w:sz w:val="24"/>
                <w:szCs w:val="24"/>
                <w:lang w:val="nl-NL" w:eastAsia="vi-VN"/>
              </w:rPr>
            </w:pPr>
          </w:p>
        </w:tc>
      </w:tr>
      <w:tr w:rsidR="000E3B88" w:rsidRPr="00521800" w:rsidTr="008836ED">
        <w:trPr>
          <w:trHeight w:val="551"/>
        </w:trPr>
        <w:tc>
          <w:tcPr>
            <w:tcW w:w="4111" w:type="dxa"/>
          </w:tcPr>
          <w:p w:rsidR="000E3B88" w:rsidRPr="00521800" w:rsidRDefault="000E3B88" w:rsidP="008836ED">
            <w:pPr>
              <w:jc w:val="both"/>
              <w:rPr>
                <w:rFonts w:ascii="Times New Roman" w:eastAsia="Calibri" w:hAnsi="Times New Roman" w:cs="Times New Roman"/>
                <w:sz w:val="24"/>
                <w:szCs w:val="24"/>
                <w:lang w:val="nl-NL"/>
              </w:rPr>
            </w:pPr>
          </w:p>
        </w:tc>
        <w:tc>
          <w:tcPr>
            <w:tcW w:w="6740" w:type="dxa"/>
          </w:tcPr>
          <w:p w:rsidR="000E3B88" w:rsidRPr="00F659B3" w:rsidRDefault="000E3B88" w:rsidP="008836ED">
            <w:pPr>
              <w:spacing w:before="120"/>
              <w:jc w:val="both"/>
              <w:rPr>
                <w:rFonts w:ascii="Times New Roman" w:eastAsia="Calibri" w:hAnsi="Times New Roman" w:cs="Times New Roman"/>
                <w:bCs/>
                <w:iCs/>
                <w:sz w:val="24"/>
                <w:szCs w:val="24"/>
              </w:rPr>
            </w:pPr>
            <w:r w:rsidRPr="00F659B3">
              <w:rPr>
                <w:rFonts w:ascii="Times New Roman" w:eastAsia="Calibri" w:hAnsi="Times New Roman" w:cs="Times New Roman"/>
                <w:bCs/>
                <w:iCs/>
                <w:sz w:val="24"/>
                <w:szCs w:val="24"/>
              </w:rPr>
              <w:t>a) Cơ quan tiếp nhận hồ sơ: Ủy ban nhân dân cấp xã.</w:t>
            </w:r>
          </w:p>
        </w:tc>
        <w:tc>
          <w:tcPr>
            <w:tcW w:w="4742" w:type="dxa"/>
          </w:tcPr>
          <w:p w:rsidR="000E3B88" w:rsidRPr="00B562DE" w:rsidRDefault="000E3B88" w:rsidP="008836ED">
            <w:pPr>
              <w:widowControl w:val="0"/>
              <w:spacing w:before="120"/>
              <w:jc w:val="both"/>
              <w:rPr>
                <w:rFonts w:ascii="Times New Roman" w:eastAsia="Times New Roman" w:hAnsi="Times New Roman" w:cs="Times New Roman"/>
                <w:bCs/>
                <w:sz w:val="24"/>
                <w:szCs w:val="24"/>
                <w:lang w:val="nl-NL" w:eastAsia="vi-VN"/>
              </w:rPr>
            </w:pPr>
            <w:r>
              <w:rPr>
                <w:rFonts w:ascii="Times New Roman" w:hAnsi="Times New Roman" w:cs="Times New Roman"/>
                <w:bCs/>
                <w:iCs/>
                <w:sz w:val="24"/>
                <w:szCs w:val="24"/>
                <w:lang w:val="nl-NL"/>
              </w:rPr>
              <w:t xml:space="preserve">Việc đề xuất cơ quan tiếp nhận hồ sơ theo hướng cơ quan nào được phân cấp </w:t>
            </w:r>
            <w:r w:rsidRPr="004618B3">
              <w:rPr>
                <w:rFonts w:ascii="Times New Roman" w:hAnsi="Times New Roman" w:cs="Times New Roman"/>
                <w:bCs/>
                <w:iCs/>
                <w:sz w:val="24"/>
                <w:szCs w:val="24"/>
              </w:rPr>
              <w:t>thẩm quyền phê duyệt, quản lý dự án</w:t>
            </w:r>
            <w:r w:rsidRPr="004618B3">
              <w:rPr>
                <w:rFonts w:ascii="Times New Roman" w:hAnsi="Times New Roman" w:cs="Times New Roman"/>
                <w:bCs/>
                <w:iCs/>
                <w:sz w:val="24"/>
                <w:szCs w:val="24"/>
                <w:lang w:val="nl-NL"/>
              </w:rPr>
              <w:t xml:space="preserve"> </w:t>
            </w:r>
            <w:r>
              <w:rPr>
                <w:rFonts w:ascii="Times New Roman" w:hAnsi="Times New Roman" w:cs="Times New Roman"/>
                <w:bCs/>
                <w:iCs/>
                <w:sz w:val="24"/>
                <w:szCs w:val="24"/>
                <w:lang w:val="nl-NL"/>
              </w:rPr>
              <w:t>thì sẽ tiếp nhận hồ sơ dự án.</w:t>
            </w:r>
          </w:p>
        </w:tc>
      </w:tr>
      <w:tr w:rsidR="000E3B88" w:rsidRPr="00521800" w:rsidTr="008836ED">
        <w:trPr>
          <w:trHeight w:val="551"/>
        </w:trPr>
        <w:tc>
          <w:tcPr>
            <w:tcW w:w="4111" w:type="dxa"/>
          </w:tcPr>
          <w:p w:rsidR="000E3B88" w:rsidRPr="00521800" w:rsidRDefault="000E3B88" w:rsidP="008836ED">
            <w:pPr>
              <w:jc w:val="both"/>
              <w:rPr>
                <w:rFonts w:ascii="Times New Roman" w:eastAsia="Calibri" w:hAnsi="Times New Roman" w:cs="Times New Roman"/>
                <w:sz w:val="24"/>
                <w:szCs w:val="24"/>
                <w:lang w:val="nl-NL"/>
              </w:rPr>
            </w:pPr>
          </w:p>
        </w:tc>
        <w:tc>
          <w:tcPr>
            <w:tcW w:w="6740" w:type="dxa"/>
          </w:tcPr>
          <w:p w:rsidR="000E3B88" w:rsidRPr="00DD75F7" w:rsidRDefault="000E3B88" w:rsidP="008836ED">
            <w:pPr>
              <w:spacing w:before="120"/>
              <w:jc w:val="both"/>
              <w:rPr>
                <w:rFonts w:ascii="Times New Roman" w:eastAsia="Calibri" w:hAnsi="Times New Roman" w:cs="Times New Roman"/>
                <w:b/>
                <w:bCs/>
                <w:iCs/>
                <w:sz w:val="24"/>
                <w:szCs w:val="24"/>
                <w:lang w:val="nl-NL"/>
              </w:rPr>
            </w:pPr>
            <w:r w:rsidRPr="00F659B3">
              <w:rPr>
                <w:rFonts w:ascii="Times New Roman" w:eastAsia="Calibri" w:hAnsi="Times New Roman" w:cs="Times New Roman"/>
                <w:bCs/>
                <w:iCs/>
                <w:sz w:val="24"/>
                <w:szCs w:val="24"/>
              </w:rPr>
              <w:t>b) Cách thức nộp hồ sơ: Tổ, nhóm cộng đồng xây dựng hồ sơ đề nghị dự án theo quy định tại khoản 1 Điều 31 Nghị định số 358/2025/NĐ-CP ngày 31/12/2025 của Chính phủ và cử đại diện nộp hồ sơ đến Ủy ban nhân dân cấp xã bằng một trong các hình thức theo quy định tại điểm b khoản 1 Điều này.</w:t>
            </w:r>
          </w:p>
        </w:tc>
        <w:tc>
          <w:tcPr>
            <w:tcW w:w="4742" w:type="dxa"/>
          </w:tcPr>
          <w:p w:rsidR="000E3B88" w:rsidRPr="00F659B3" w:rsidRDefault="000E3B88" w:rsidP="008836ED">
            <w:pPr>
              <w:widowControl w:val="0"/>
              <w:spacing w:before="120"/>
              <w:jc w:val="both"/>
              <w:rPr>
                <w:rFonts w:ascii="Times New Roman" w:eastAsia="Times New Roman" w:hAnsi="Times New Roman" w:cs="Times New Roman"/>
                <w:bCs/>
                <w:sz w:val="24"/>
                <w:szCs w:val="24"/>
                <w:lang w:val="nl-NL" w:eastAsia="vi-VN"/>
              </w:rPr>
            </w:pPr>
            <w:r w:rsidRPr="00F659B3">
              <w:rPr>
                <w:rFonts w:ascii="Times New Roman" w:eastAsia="Times New Roman" w:hAnsi="Times New Roman" w:cs="Times New Roman"/>
                <w:bCs/>
                <w:sz w:val="24"/>
                <w:szCs w:val="24"/>
                <w:lang w:val="nl-NL" w:eastAsia="vi-VN"/>
              </w:rPr>
              <w:t xml:space="preserve">Hiện nay, </w:t>
            </w:r>
            <w:r>
              <w:rPr>
                <w:rFonts w:ascii="Times New Roman" w:eastAsia="Times New Roman" w:hAnsi="Times New Roman" w:cs="Times New Roman"/>
                <w:bCs/>
                <w:sz w:val="24"/>
                <w:szCs w:val="24"/>
                <w:lang w:val="nl-NL" w:eastAsia="vi-VN"/>
              </w:rPr>
              <w:t xml:space="preserve">theo các quyết định phê duyệt thủ tục hành chính của Bộ Nông nghiệp và Môi trường chưa có </w:t>
            </w:r>
            <w:r w:rsidRPr="00F659B3">
              <w:rPr>
                <w:rFonts w:ascii="Times New Roman" w:eastAsia="Times New Roman" w:hAnsi="Times New Roman" w:cs="Times New Roman"/>
                <w:bCs/>
                <w:sz w:val="24"/>
                <w:szCs w:val="24"/>
                <w:lang w:eastAsia="vi-VN"/>
              </w:rPr>
              <w:t>danh mục thủ tục hành chính</w:t>
            </w:r>
            <w:r>
              <w:rPr>
                <w:rFonts w:ascii="Times New Roman" w:eastAsia="Times New Roman" w:hAnsi="Times New Roman" w:cs="Times New Roman"/>
                <w:bCs/>
                <w:sz w:val="24"/>
                <w:szCs w:val="24"/>
                <w:lang w:eastAsia="vi-VN"/>
              </w:rPr>
              <w:t xml:space="preserve"> đối với </w:t>
            </w:r>
            <w:r w:rsidRPr="00F659B3">
              <w:rPr>
                <w:rFonts w:ascii="Times New Roman" w:eastAsia="Times New Roman" w:hAnsi="Times New Roman" w:cs="Times New Roman"/>
                <w:bCs/>
                <w:sz w:val="24"/>
                <w:szCs w:val="24"/>
                <w:lang w:eastAsia="vi-VN"/>
              </w:rPr>
              <w:t xml:space="preserve">dự án phát triển sản xuất </w:t>
            </w:r>
            <w:r>
              <w:rPr>
                <w:rFonts w:ascii="Times New Roman" w:eastAsia="Times New Roman" w:hAnsi="Times New Roman" w:cs="Times New Roman"/>
                <w:bCs/>
                <w:sz w:val="24"/>
                <w:szCs w:val="24"/>
                <w:lang w:eastAsia="vi-VN"/>
              </w:rPr>
              <w:t>theo cộng đồng</w:t>
            </w:r>
            <w:r w:rsidRPr="00F659B3">
              <w:rPr>
                <w:rFonts w:ascii="Times New Roman" w:eastAsia="Times New Roman" w:hAnsi="Times New Roman" w:cs="Times New Roman"/>
                <w:bCs/>
                <w:sz w:val="24"/>
                <w:szCs w:val="24"/>
                <w:lang w:eastAsia="vi-VN"/>
              </w:rPr>
              <w:t xml:space="preserve">, do đó không thực hiện </w:t>
            </w:r>
            <w:r>
              <w:rPr>
                <w:rFonts w:ascii="Times New Roman" w:eastAsia="Times New Roman" w:hAnsi="Times New Roman" w:cs="Times New Roman"/>
                <w:bCs/>
                <w:sz w:val="24"/>
                <w:szCs w:val="24"/>
                <w:lang w:eastAsia="vi-VN"/>
              </w:rPr>
              <w:t xml:space="preserve">cách thức </w:t>
            </w:r>
            <w:r w:rsidRPr="00F659B3">
              <w:rPr>
                <w:rFonts w:ascii="Times New Roman" w:eastAsia="Times New Roman" w:hAnsi="Times New Roman" w:cs="Times New Roman"/>
                <w:bCs/>
                <w:sz w:val="24"/>
                <w:szCs w:val="24"/>
                <w:lang w:eastAsia="vi-VN"/>
              </w:rPr>
              <w:t xml:space="preserve">nộp </w:t>
            </w:r>
            <w:r>
              <w:rPr>
                <w:rFonts w:ascii="Times New Roman" w:eastAsia="Times New Roman" w:hAnsi="Times New Roman" w:cs="Times New Roman"/>
                <w:bCs/>
                <w:sz w:val="24"/>
                <w:szCs w:val="24"/>
                <w:lang w:eastAsia="vi-VN"/>
              </w:rPr>
              <w:t>trực tuyến. Đề xuất 02 cách thức là nộp trực tiếp và qua dịch vụ bưu chính.</w:t>
            </w:r>
          </w:p>
        </w:tc>
      </w:tr>
      <w:tr w:rsidR="000E3B88" w:rsidRPr="00521800" w:rsidTr="008836ED">
        <w:trPr>
          <w:trHeight w:val="551"/>
        </w:trPr>
        <w:tc>
          <w:tcPr>
            <w:tcW w:w="4111" w:type="dxa"/>
          </w:tcPr>
          <w:p w:rsidR="000E3B88" w:rsidRPr="00521800" w:rsidRDefault="000E3B88" w:rsidP="008836ED">
            <w:pPr>
              <w:jc w:val="both"/>
              <w:rPr>
                <w:rFonts w:ascii="Times New Roman" w:eastAsia="Calibri" w:hAnsi="Times New Roman" w:cs="Times New Roman"/>
                <w:sz w:val="24"/>
                <w:szCs w:val="24"/>
                <w:lang w:val="nl-NL"/>
              </w:rPr>
            </w:pPr>
          </w:p>
        </w:tc>
        <w:tc>
          <w:tcPr>
            <w:tcW w:w="6740" w:type="dxa"/>
          </w:tcPr>
          <w:p w:rsidR="000E3B88" w:rsidRPr="00067E98" w:rsidRDefault="000E3B88" w:rsidP="008836ED">
            <w:pPr>
              <w:spacing w:before="120"/>
              <w:jc w:val="both"/>
              <w:rPr>
                <w:rFonts w:ascii="Times New Roman" w:eastAsia="Calibri" w:hAnsi="Times New Roman" w:cs="Times New Roman"/>
                <w:b/>
                <w:bCs/>
                <w:iCs/>
                <w:sz w:val="24"/>
                <w:szCs w:val="24"/>
              </w:rPr>
            </w:pPr>
            <w:r w:rsidRPr="00924829">
              <w:rPr>
                <w:rFonts w:ascii="Times New Roman" w:eastAsia="Calibri" w:hAnsi="Times New Roman" w:cs="Times New Roman"/>
                <w:b/>
                <w:bCs/>
                <w:iCs/>
                <w:sz w:val="24"/>
                <w:szCs w:val="24"/>
              </w:rPr>
              <w:t>Điều 5. Tổ chức thực hiện</w:t>
            </w:r>
            <w:r w:rsidRPr="004D7E10">
              <w:rPr>
                <w:rFonts w:ascii="Times New Roman" w:eastAsia="Calibri" w:hAnsi="Times New Roman" w:cs="Times New Roman"/>
                <w:bCs/>
                <w:iCs/>
                <w:sz w:val="24"/>
                <w:szCs w:val="24"/>
              </w:rPr>
              <w:t xml:space="preserve"> </w:t>
            </w:r>
          </w:p>
        </w:tc>
        <w:tc>
          <w:tcPr>
            <w:tcW w:w="4742" w:type="dxa"/>
          </w:tcPr>
          <w:p w:rsidR="000E3B88" w:rsidRPr="00B754D3" w:rsidRDefault="000E3B88" w:rsidP="008836ED">
            <w:pPr>
              <w:widowControl w:val="0"/>
              <w:spacing w:before="120"/>
              <w:jc w:val="both"/>
              <w:rPr>
                <w:rFonts w:ascii="Times New Roman" w:hAnsi="Times New Roman"/>
                <w:sz w:val="24"/>
                <w:szCs w:val="24"/>
              </w:rPr>
            </w:pPr>
          </w:p>
        </w:tc>
      </w:tr>
      <w:tr w:rsidR="000E3B88" w:rsidRPr="00521800" w:rsidTr="008836ED">
        <w:trPr>
          <w:trHeight w:val="551"/>
        </w:trPr>
        <w:tc>
          <w:tcPr>
            <w:tcW w:w="4111" w:type="dxa"/>
          </w:tcPr>
          <w:p w:rsidR="000E3B88" w:rsidRPr="00521800" w:rsidRDefault="000E3B88" w:rsidP="008836ED">
            <w:pPr>
              <w:jc w:val="both"/>
              <w:rPr>
                <w:rFonts w:ascii="Times New Roman" w:eastAsia="Calibri" w:hAnsi="Times New Roman" w:cs="Times New Roman"/>
                <w:sz w:val="24"/>
                <w:szCs w:val="24"/>
                <w:lang w:val="nl-NL"/>
              </w:rPr>
            </w:pPr>
          </w:p>
        </w:tc>
        <w:tc>
          <w:tcPr>
            <w:tcW w:w="6740" w:type="dxa"/>
          </w:tcPr>
          <w:p w:rsidR="000E3B88" w:rsidRPr="00067E98" w:rsidRDefault="000E3B88" w:rsidP="008836ED">
            <w:pPr>
              <w:spacing w:before="120"/>
              <w:jc w:val="both"/>
              <w:rPr>
                <w:rFonts w:ascii="Times New Roman" w:eastAsia="Calibri" w:hAnsi="Times New Roman" w:cs="Times New Roman"/>
                <w:bCs/>
                <w:iCs/>
                <w:sz w:val="24"/>
                <w:szCs w:val="24"/>
              </w:rPr>
            </w:pPr>
            <w:r w:rsidRPr="00067E98">
              <w:rPr>
                <w:rFonts w:ascii="Times New Roman" w:eastAsia="Calibri" w:hAnsi="Times New Roman" w:cs="Times New Roman"/>
                <w:bCs/>
                <w:iCs/>
                <w:sz w:val="24"/>
                <w:szCs w:val="24"/>
              </w:rPr>
              <w:t>1. Sở Nông nghiệp và Môi trường</w:t>
            </w:r>
          </w:p>
          <w:p w:rsidR="000E3B88" w:rsidRPr="00067E98" w:rsidRDefault="00506F3E" w:rsidP="008836ED">
            <w:pPr>
              <w:spacing w:before="12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w:t>
            </w:r>
            <w:r w:rsidR="000E3B88" w:rsidRPr="00067E98">
              <w:rPr>
                <w:rFonts w:ascii="Times New Roman" w:eastAsia="Calibri" w:hAnsi="Times New Roman" w:cs="Times New Roman"/>
                <w:bCs/>
                <w:iCs/>
                <w:sz w:val="24"/>
                <w:szCs w:val="24"/>
              </w:rPr>
              <w:t xml:space="preserve">) Chỉ đạo các phòng chuyên môn tổ chức tiếp nhận hồ sơ và </w:t>
            </w:r>
            <w:r w:rsidR="000E3B88" w:rsidRPr="00437BAD">
              <w:rPr>
                <w:rFonts w:ascii="Times New Roman" w:eastAsia="Calibri" w:hAnsi="Times New Roman" w:cs="Times New Roman"/>
                <w:bCs/>
                <w:iCs/>
                <w:sz w:val="24"/>
                <w:szCs w:val="24"/>
              </w:rPr>
              <w:t>đánh giá hồ sơ đề nghị dự án liên kết theo chuỗi giá trị theo quy định.</w:t>
            </w:r>
          </w:p>
          <w:p w:rsidR="000E3B88" w:rsidRPr="00924829" w:rsidRDefault="00506F3E" w:rsidP="008836ED">
            <w:pPr>
              <w:spacing w:before="120"/>
              <w:jc w:val="both"/>
              <w:rPr>
                <w:rFonts w:ascii="Times New Roman" w:eastAsia="Calibri" w:hAnsi="Times New Roman" w:cs="Times New Roman"/>
                <w:b/>
                <w:bCs/>
                <w:iCs/>
                <w:sz w:val="24"/>
                <w:szCs w:val="24"/>
              </w:rPr>
            </w:pPr>
            <w:r>
              <w:rPr>
                <w:rFonts w:ascii="Times New Roman" w:eastAsia="Calibri" w:hAnsi="Times New Roman" w:cs="Times New Roman"/>
                <w:bCs/>
                <w:iCs/>
                <w:sz w:val="24"/>
                <w:szCs w:val="24"/>
              </w:rPr>
              <w:t>b</w:t>
            </w:r>
            <w:r w:rsidR="000E3B88" w:rsidRPr="00067E98">
              <w:rPr>
                <w:rFonts w:ascii="Times New Roman" w:eastAsia="Calibri" w:hAnsi="Times New Roman" w:cs="Times New Roman"/>
                <w:bCs/>
                <w:iCs/>
                <w:sz w:val="24"/>
                <w:szCs w:val="24"/>
              </w:rPr>
              <w:t>) Thường xuyên theo dõi, đôn đốc, kiểm tra tình hình thực hiện dự án. Kịp thời tổng hợp, tham mưu giải quyết những khó khăn, vướng mắc trong quá trình triển khai, thực hiện. Định kỳ hằng năm tổng hợp báo cáo Ủy ban nhân dân tỉnh kết quả thực hiện.</w:t>
            </w:r>
          </w:p>
        </w:tc>
        <w:tc>
          <w:tcPr>
            <w:tcW w:w="4742" w:type="dxa"/>
          </w:tcPr>
          <w:p w:rsidR="000E3B88" w:rsidRPr="00B754D3" w:rsidRDefault="000E3B88" w:rsidP="008836ED">
            <w:pPr>
              <w:widowControl w:val="0"/>
              <w:spacing w:before="120"/>
              <w:jc w:val="both"/>
              <w:rPr>
                <w:rFonts w:ascii="Times New Roman" w:hAnsi="Times New Roman"/>
                <w:sz w:val="24"/>
                <w:szCs w:val="24"/>
              </w:rPr>
            </w:pPr>
          </w:p>
        </w:tc>
      </w:tr>
      <w:tr w:rsidR="000E3B88" w:rsidRPr="00521800" w:rsidTr="008836ED">
        <w:trPr>
          <w:trHeight w:val="551"/>
        </w:trPr>
        <w:tc>
          <w:tcPr>
            <w:tcW w:w="4111" w:type="dxa"/>
          </w:tcPr>
          <w:p w:rsidR="000E3B88" w:rsidRPr="00521800" w:rsidRDefault="000E3B88" w:rsidP="008836ED">
            <w:pPr>
              <w:jc w:val="both"/>
              <w:rPr>
                <w:rFonts w:ascii="Times New Roman" w:eastAsia="Calibri" w:hAnsi="Times New Roman" w:cs="Times New Roman"/>
                <w:sz w:val="24"/>
                <w:szCs w:val="24"/>
                <w:lang w:val="nl-NL"/>
              </w:rPr>
            </w:pPr>
          </w:p>
        </w:tc>
        <w:tc>
          <w:tcPr>
            <w:tcW w:w="6740" w:type="dxa"/>
          </w:tcPr>
          <w:p w:rsidR="000E3B88" w:rsidRPr="00067E98" w:rsidRDefault="000E3B88" w:rsidP="008836ED">
            <w:pPr>
              <w:spacing w:before="120"/>
              <w:jc w:val="both"/>
              <w:rPr>
                <w:rFonts w:ascii="Times New Roman" w:eastAsia="Calibri" w:hAnsi="Times New Roman" w:cs="Times New Roman"/>
                <w:bCs/>
                <w:iCs/>
                <w:sz w:val="24"/>
                <w:szCs w:val="24"/>
              </w:rPr>
            </w:pPr>
            <w:r w:rsidRPr="00067E98">
              <w:rPr>
                <w:rFonts w:ascii="Times New Roman" w:eastAsia="Calibri" w:hAnsi="Times New Roman" w:cs="Times New Roman"/>
                <w:bCs/>
                <w:iCs/>
                <w:sz w:val="24"/>
                <w:szCs w:val="24"/>
              </w:rPr>
              <w:t>2. Ủy ban nhân dân cấp xã</w:t>
            </w:r>
          </w:p>
          <w:p w:rsidR="00506F3E" w:rsidRPr="00506F3E" w:rsidRDefault="00506F3E" w:rsidP="00506F3E">
            <w:pPr>
              <w:spacing w:before="120"/>
              <w:jc w:val="both"/>
              <w:rPr>
                <w:rFonts w:ascii="Times New Roman" w:eastAsia="Calibri" w:hAnsi="Times New Roman" w:cs="Times New Roman"/>
                <w:bCs/>
                <w:iCs/>
                <w:sz w:val="24"/>
                <w:szCs w:val="24"/>
              </w:rPr>
            </w:pPr>
            <w:r w:rsidRPr="00506F3E">
              <w:rPr>
                <w:rFonts w:ascii="Times New Roman" w:eastAsia="Calibri" w:hAnsi="Times New Roman" w:cs="Times New Roman"/>
                <w:bCs/>
                <w:iCs/>
                <w:sz w:val="24"/>
                <w:szCs w:val="24"/>
              </w:rPr>
              <w:lastRenderedPageBreak/>
              <w:t>a) Chỉ đạo các phòng chuyên môn tổ chức tiếp nhận hồ sơ và đánh giá hồ sơ đề nghị dự án liên kết theo chuỗi giá trị, dự án phát triển sản xuất của cộng đồng theo quy định.</w:t>
            </w:r>
          </w:p>
          <w:p w:rsidR="000E3B88" w:rsidRPr="00067E98" w:rsidRDefault="00506F3E" w:rsidP="000E3B88">
            <w:pPr>
              <w:spacing w:before="120"/>
              <w:jc w:val="both"/>
              <w:rPr>
                <w:rFonts w:ascii="Times New Roman" w:eastAsia="Calibri" w:hAnsi="Times New Roman" w:cs="Times New Roman"/>
                <w:bCs/>
                <w:iCs/>
                <w:sz w:val="24"/>
                <w:szCs w:val="24"/>
              </w:rPr>
            </w:pPr>
            <w:r w:rsidRPr="00506F3E">
              <w:rPr>
                <w:rFonts w:ascii="Times New Roman" w:eastAsia="Calibri" w:hAnsi="Times New Roman" w:cs="Times New Roman"/>
                <w:bCs/>
                <w:iCs/>
                <w:sz w:val="24"/>
                <w:szCs w:val="24"/>
              </w:rPr>
              <w:t>b) Thường xuyên theo dõi, đôn đốc, kiểm tra tình hình thực hiện các dự án và định kỳ báo cáo theo quy định.</w:t>
            </w:r>
          </w:p>
        </w:tc>
        <w:tc>
          <w:tcPr>
            <w:tcW w:w="4742" w:type="dxa"/>
          </w:tcPr>
          <w:p w:rsidR="000E3B88" w:rsidRPr="00B754D3" w:rsidRDefault="000E3B88" w:rsidP="008836ED">
            <w:pPr>
              <w:widowControl w:val="0"/>
              <w:spacing w:before="120"/>
              <w:jc w:val="both"/>
              <w:rPr>
                <w:rFonts w:ascii="Times New Roman" w:hAnsi="Times New Roman"/>
                <w:sz w:val="24"/>
                <w:szCs w:val="24"/>
              </w:rPr>
            </w:pPr>
          </w:p>
        </w:tc>
      </w:tr>
      <w:tr w:rsidR="000E3B88" w:rsidRPr="00521800" w:rsidTr="008836ED">
        <w:trPr>
          <w:trHeight w:val="551"/>
        </w:trPr>
        <w:tc>
          <w:tcPr>
            <w:tcW w:w="4111" w:type="dxa"/>
          </w:tcPr>
          <w:p w:rsidR="000E3B88" w:rsidRPr="00521800" w:rsidRDefault="000E3B88" w:rsidP="008836ED">
            <w:pPr>
              <w:jc w:val="both"/>
              <w:rPr>
                <w:rFonts w:ascii="Times New Roman" w:eastAsia="Calibri" w:hAnsi="Times New Roman" w:cs="Times New Roman"/>
                <w:sz w:val="24"/>
                <w:szCs w:val="24"/>
                <w:lang w:val="nl-NL"/>
              </w:rPr>
            </w:pPr>
          </w:p>
        </w:tc>
        <w:tc>
          <w:tcPr>
            <w:tcW w:w="6740" w:type="dxa"/>
          </w:tcPr>
          <w:p w:rsidR="000E3B88" w:rsidRPr="004D7E10" w:rsidRDefault="000E3B88" w:rsidP="008836ED">
            <w:pPr>
              <w:spacing w:before="120"/>
              <w:jc w:val="both"/>
              <w:rPr>
                <w:rFonts w:ascii="Times New Roman" w:eastAsia="Calibri" w:hAnsi="Times New Roman" w:cs="Times New Roman"/>
                <w:b/>
                <w:bCs/>
                <w:iCs/>
                <w:sz w:val="24"/>
                <w:szCs w:val="24"/>
                <w:lang w:val="nl-NL"/>
              </w:rPr>
            </w:pPr>
            <w:r w:rsidRPr="004D7E10">
              <w:rPr>
                <w:rFonts w:ascii="Times New Roman" w:eastAsia="Calibri" w:hAnsi="Times New Roman" w:cs="Times New Roman"/>
                <w:b/>
                <w:bCs/>
                <w:iCs/>
                <w:sz w:val="24"/>
                <w:szCs w:val="24"/>
                <w:lang w:val="nl-NL"/>
              </w:rPr>
              <w:t xml:space="preserve">Điều </w:t>
            </w:r>
            <w:r w:rsidR="00506F3E">
              <w:rPr>
                <w:rFonts w:ascii="Times New Roman" w:eastAsia="Calibri" w:hAnsi="Times New Roman" w:cs="Times New Roman"/>
                <w:b/>
                <w:bCs/>
                <w:iCs/>
                <w:sz w:val="24"/>
                <w:szCs w:val="24"/>
                <w:lang w:val="nl-NL"/>
              </w:rPr>
              <w:t>6</w:t>
            </w:r>
            <w:bookmarkStart w:id="0" w:name="_GoBack"/>
            <w:bookmarkEnd w:id="0"/>
            <w:r w:rsidRPr="004D7E10">
              <w:rPr>
                <w:rFonts w:ascii="Times New Roman" w:eastAsia="Calibri" w:hAnsi="Times New Roman" w:cs="Times New Roman"/>
                <w:b/>
                <w:bCs/>
                <w:iCs/>
                <w:sz w:val="24"/>
                <w:szCs w:val="24"/>
                <w:lang w:val="nl-NL"/>
              </w:rPr>
              <w:t>. Điều khoản thi hành</w:t>
            </w:r>
          </w:p>
          <w:p w:rsidR="000E3B88" w:rsidRPr="00067E98" w:rsidRDefault="000E3B88" w:rsidP="008836ED">
            <w:pPr>
              <w:spacing w:before="120"/>
              <w:jc w:val="both"/>
              <w:rPr>
                <w:rFonts w:ascii="Times New Roman" w:eastAsia="Calibri" w:hAnsi="Times New Roman" w:cs="Times New Roman"/>
                <w:bCs/>
                <w:iCs/>
                <w:sz w:val="24"/>
                <w:szCs w:val="24"/>
                <w:lang w:val="nl-NL"/>
              </w:rPr>
            </w:pPr>
            <w:r w:rsidRPr="00067E98">
              <w:rPr>
                <w:rFonts w:ascii="Times New Roman" w:eastAsia="Calibri" w:hAnsi="Times New Roman" w:cs="Times New Roman"/>
                <w:bCs/>
                <w:iCs/>
                <w:sz w:val="24"/>
                <w:szCs w:val="24"/>
                <w:lang w:val="nl-NL"/>
              </w:rPr>
              <w:t>Quyết định này có hiệu lực thi hành từ</w:t>
            </w:r>
            <w:r>
              <w:rPr>
                <w:rFonts w:ascii="Times New Roman" w:eastAsia="Calibri" w:hAnsi="Times New Roman" w:cs="Times New Roman"/>
                <w:bCs/>
                <w:iCs/>
                <w:sz w:val="24"/>
                <w:szCs w:val="24"/>
                <w:lang w:val="nl-NL"/>
              </w:rPr>
              <w:t xml:space="preserve"> ngày .... tháng .... năm 2026</w:t>
            </w:r>
            <w:r>
              <w:rPr>
                <w:rFonts w:ascii="Times New Roman" w:eastAsia="Calibri" w:hAnsi="Times New Roman" w:cs="Times New Roman"/>
                <w:bCs/>
                <w:sz w:val="24"/>
                <w:szCs w:val="24"/>
                <w:lang w:val="nl-NL"/>
              </w:rPr>
              <w:t>.</w:t>
            </w:r>
          </w:p>
        </w:tc>
        <w:tc>
          <w:tcPr>
            <w:tcW w:w="4742" w:type="dxa"/>
          </w:tcPr>
          <w:p w:rsidR="000E3B88" w:rsidRPr="00B754D3" w:rsidRDefault="000E3B88" w:rsidP="008836ED">
            <w:pPr>
              <w:widowControl w:val="0"/>
              <w:spacing w:before="120"/>
              <w:jc w:val="both"/>
              <w:rPr>
                <w:rFonts w:ascii="Times New Roman" w:hAnsi="Times New Roman"/>
                <w:sz w:val="24"/>
                <w:szCs w:val="24"/>
              </w:rPr>
            </w:pPr>
          </w:p>
        </w:tc>
      </w:tr>
    </w:tbl>
    <w:p w:rsidR="000E3B88" w:rsidRPr="00521800" w:rsidRDefault="000E3B88" w:rsidP="000E3B88">
      <w:pPr>
        <w:spacing w:before="120" w:after="0" w:line="240" w:lineRule="auto"/>
        <w:rPr>
          <w:rFonts w:ascii="Times New Roman" w:hAnsi="Times New Roman" w:cs="Times New Roman"/>
          <w:sz w:val="24"/>
          <w:szCs w:val="24"/>
          <w:lang w:val="nl-NL"/>
        </w:rPr>
      </w:pPr>
    </w:p>
    <w:p w:rsidR="00BD5DCA" w:rsidRPr="00521800" w:rsidRDefault="00BD5DCA" w:rsidP="000E3B88">
      <w:pPr>
        <w:spacing w:after="0"/>
        <w:jc w:val="center"/>
        <w:rPr>
          <w:rFonts w:ascii="Times New Roman" w:hAnsi="Times New Roman" w:cs="Times New Roman"/>
          <w:sz w:val="24"/>
          <w:szCs w:val="24"/>
          <w:lang w:val="nl-NL"/>
        </w:rPr>
      </w:pPr>
    </w:p>
    <w:sectPr w:rsidR="00BD5DCA" w:rsidRPr="00521800" w:rsidSect="0009246F">
      <w:headerReference w:type="default" r:id="rId9"/>
      <w:pgSz w:w="16840" w:h="11907" w:orient="landscape" w:code="9"/>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0DD" w:rsidRDefault="006660DD" w:rsidP="00A12051">
      <w:pPr>
        <w:spacing w:after="0" w:line="240" w:lineRule="auto"/>
      </w:pPr>
      <w:r>
        <w:separator/>
      </w:r>
    </w:p>
  </w:endnote>
  <w:endnote w:type="continuationSeparator" w:id="0">
    <w:p w:rsidR="006660DD" w:rsidRDefault="006660DD" w:rsidP="00A1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0DD" w:rsidRDefault="006660DD" w:rsidP="00A12051">
      <w:pPr>
        <w:spacing w:after="0" w:line="240" w:lineRule="auto"/>
      </w:pPr>
      <w:r>
        <w:separator/>
      </w:r>
    </w:p>
  </w:footnote>
  <w:footnote w:type="continuationSeparator" w:id="0">
    <w:p w:rsidR="006660DD" w:rsidRDefault="006660DD" w:rsidP="00A12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799634"/>
      <w:docPartObj>
        <w:docPartGallery w:val="Page Numbers (Top of Page)"/>
        <w:docPartUnique/>
      </w:docPartObj>
    </w:sdtPr>
    <w:sdtEndPr>
      <w:rPr>
        <w:rFonts w:ascii="Times New Roman" w:hAnsi="Times New Roman" w:cs="Times New Roman"/>
        <w:noProof/>
        <w:sz w:val="28"/>
        <w:szCs w:val="28"/>
      </w:rPr>
    </w:sdtEndPr>
    <w:sdtContent>
      <w:p w:rsidR="00B562DE" w:rsidRPr="00A12051" w:rsidRDefault="00B562DE" w:rsidP="00A12051">
        <w:pPr>
          <w:pStyle w:val="Header"/>
          <w:jc w:val="center"/>
          <w:rPr>
            <w:rFonts w:ascii="Times New Roman" w:hAnsi="Times New Roman" w:cs="Times New Roman"/>
            <w:sz w:val="28"/>
            <w:szCs w:val="28"/>
          </w:rPr>
        </w:pPr>
        <w:r w:rsidRPr="00A12051">
          <w:rPr>
            <w:rFonts w:ascii="Times New Roman" w:hAnsi="Times New Roman" w:cs="Times New Roman"/>
            <w:sz w:val="28"/>
            <w:szCs w:val="28"/>
          </w:rPr>
          <w:fldChar w:fldCharType="begin"/>
        </w:r>
        <w:r w:rsidRPr="00A12051">
          <w:rPr>
            <w:rFonts w:ascii="Times New Roman" w:hAnsi="Times New Roman" w:cs="Times New Roman"/>
            <w:sz w:val="28"/>
            <w:szCs w:val="28"/>
          </w:rPr>
          <w:instrText xml:space="preserve"> PAGE   \* MERGEFORMAT </w:instrText>
        </w:r>
        <w:r w:rsidRPr="00A12051">
          <w:rPr>
            <w:rFonts w:ascii="Times New Roman" w:hAnsi="Times New Roman" w:cs="Times New Roman"/>
            <w:sz w:val="28"/>
            <w:szCs w:val="28"/>
          </w:rPr>
          <w:fldChar w:fldCharType="separate"/>
        </w:r>
        <w:r w:rsidR="00506F3E">
          <w:rPr>
            <w:rFonts w:ascii="Times New Roman" w:hAnsi="Times New Roman" w:cs="Times New Roman"/>
            <w:noProof/>
            <w:sz w:val="28"/>
            <w:szCs w:val="28"/>
          </w:rPr>
          <w:t>2</w:t>
        </w:r>
        <w:r w:rsidRPr="00A12051">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5AA"/>
    <w:multiLevelType w:val="hybridMultilevel"/>
    <w:tmpl w:val="0B1A514C"/>
    <w:lvl w:ilvl="0" w:tplc="2B2469E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3754F"/>
    <w:multiLevelType w:val="hybridMultilevel"/>
    <w:tmpl w:val="5EC062C0"/>
    <w:lvl w:ilvl="0" w:tplc="F726284C">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321F79A9"/>
    <w:multiLevelType w:val="hybridMultilevel"/>
    <w:tmpl w:val="2ED4CD20"/>
    <w:lvl w:ilvl="0" w:tplc="355C6C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35F25"/>
    <w:multiLevelType w:val="hybridMultilevel"/>
    <w:tmpl w:val="A4B437A4"/>
    <w:lvl w:ilvl="0" w:tplc="F8A0C268">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3F223E30"/>
    <w:multiLevelType w:val="hybridMultilevel"/>
    <w:tmpl w:val="E68E8C2C"/>
    <w:lvl w:ilvl="0" w:tplc="AA04E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8959A8"/>
    <w:multiLevelType w:val="hybridMultilevel"/>
    <w:tmpl w:val="3C34FAA4"/>
    <w:lvl w:ilvl="0" w:tplc="12CED1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1B3409"/>
    <w:multiLevelType w:val="hybridMultilevel"/>
    <w:tmpl w:val="4D622656"/>
    <w:lvl w:ilvl="0" w:tplc="6F9628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5DCA"/>
    <w:rsid w:val="00016916"/>
    <w:rsid w:val="0002455D"/>
    <w:rsid w:val="00035DBB"/>
    <w:rsid w:val="00067E98"/>
    <w:rsid w:val="00076B5C"/>
    <w:rsid w:val="0009246F"/>
    <w:rsid w:val="000A727E"/>
    <w:rsid w:val="000B5B85"/>
    <w:rsid w:val="000E3B88"/>
    <w:rsid w:val="00107756"/>
    <w:rsid w:val="001152AE"/>
    <w:rsid w:val="001407AB"/>
    <w:rsid w:val="00160509"/>
    <w:rsid w:val="001916E5"/>
    <w:rsid w:val="001A05FE"/>
    <w:rsid w:val="001B399E"/>
    <w:rsid w:val="00213A47"/>
    <w:rsid w:val="00225740"/>
    <w:rsid w:val="00233F11"/>
    <w:rsid w:val="00234FF2"/>
    <w:rsid w:val="0024527F"/>
    <w:rsid w:val="00245541"/>
    <w:rsid w:val="00292CCB"/>
    <w:rsid w:val="002D281B"/>
    <w:rsid w:val="002F4F6E"/>
    <w:rsid w:val="002F7381"/>
    <w:rsid w:val="003124D0"/>
    <w:rsid w:val="00322E28"/>
    <w:rsid w:val="00325A72"/>
    <w:rsid w:val="00327C4E"/>
    <w:rsid w:val="003357CD"/>
    <w:rsid w:val="00343A9B"/>
    <w:rsid w:val="003B3187"/>
    <w:rsid w:val="003B37D4"/>
    <w:rsid w:val="003B47FA"/>
    <w:rsid w:val="003B617F"/>
    <w:rsid w:val="003D687B"/>
    <w:rsid w:val="003E1792"/>
    <w:rsid w:val="003F745E"/>
    <w:rsid w:val="00412CF9"/>
    <w:rsid w:val="00452CA0"/>
    <w:rsid w:val="00453436"/>
    <w:rsid w:val="004618B3"/>
    <w:rsid w:val="004619D2"/>
    <w:rsid w:val="004758CD"/>
    <w:rsid w:val="004C225C"/>
    <w:rsid w:val="004C35C8"/>
    <w:rsid w:val="004C5137"/>
    <w:rsid w:val="004D7E10"/>
    <w:rsid w:val="00506F3E"/>
    <w:rsid w:val="00521800"/>
    <w:rsid w:val="005509FF"/>
    <w:rsid w:val="00630482"/>
    <w:rsid w:val="00633BFE"/>
    <w:rsid w:val="0066283C"/>
    <w:rsid w:val="006660DD"/>
    <w:rsid w:val="0067041B"/>
    <w:rsid w:val="006A5BE3"/>
    <w:rsid w:val="006B7E97"/>
    <w:rsid w:val="006D4F54"/>
    <w:rsid w:val="006E235C"/>
    <w:rsid w:val="006F06FE"/>
    <w:rsid w:val="00761D88"/>
    <w:rsid w:val="00766A53"/>
    <w:rsid w:val="007C08AC"/>
    <w:rsid w:val="007C2EE4"/>
    <w:rsid w:val="007D1020"/>
    <w:rsid w:val="007E4E4F"/>
    <w:rsid w:val="00811120"/>
    <w:rsid w:val="008208C2"/>
    <w:rsid w:val="00820E61"/>
    <w:rsid w:val="00844002"/>
    <w:rsid w:val="00847688"/>
    <w:rsid w:val="00850F74"/>
    <w:rsid w:val="00854EE0"/>
    <w:rsid w:val="008A3F5D"/>
    <w:rsid w:val="008D334C"/>
    <w:rsid w:val="0091041E"/>
    <w:rsid w:val="00924829"/>
    <w:rsid w:val="009424AA"/>
    <w:rsid w:val="009467E3"/>
    <w:rsid w:val="009606E5"/>
    <w:rsid w:val="009F61B8"/>
    <w:rsid w:val="00A12051"/>
    <w:rsid w:val="00A21D8E"/>
    <w:rsid w:val="00A24B23"/>
    <w:rsid w:val="00A51A88"/>
    <w:rsid w:val="00A57333"/>
    <w:rsid w:val="00A738B2"/>
    <w:rsid w:val="00A80E27"/>
    <w:rsid w:val="00A91DE5"/>
    <w:rsid w:val="00A9552A"/>
    <w:rsid w:val="00AE001F"/>
    <w:rsid w:val="00B13E35"/>
    <w:rsid w:val="00B17DAE"/>
    <w:rsid w:val="00B206F2"/>
    <w:rsid w:val="00B562DE"/>
    <w:rsid w:val="00B82D1F"/>
    <w:rsid w:val="00BD5DCA"/>
    <w:rsid w:val="00C13D51"/>
    <w:rsid w:val="00C17BC7"/>
    <w:rsid w:val="00C24392"/>
    <w:rsid w:val="00C256FF"/>
    <w:rsid w:val="00C752C9"/>
    <w:rsid w:val="00C76DB3"/>
    <w:rsid w:val="00C7754F"/>
    <w:rsid w:val="00CA694E"/>
    <w:rsid w:val="00CE4DD0"/>
    <w:rsid w:val="00CF329D"/>
    <w:rsid w:val="00D128E7"/>
    <w:rsid w:val="00D14D6C"/>
    <w:rsid w:val="00D1788A"/>
    <w:rsid w:val="00D334EA"/>
    <w:rsid w:val="00D83D05"/>
    <w:rsid w:val="00D94562"/>
    <w:rsid w:val="00DD75F7"/>
    <w:rsid w:val="00DE06BD"/>
    <w:rsid w:val="00E0213D"/>
    <w:rsid w:val="00E217EB"/>
    <w:rsid w:val="00E31D66"/>
    <w:rsid w:val="00E83E39"/>
    <w:rsid w:val="00E8594D"/>
    <w:rsid w:val="00E93D30"/>
    <w:rsid w:val="00EA3EFC"/>
    <w:rsid w:val="00EA4686"/>
    <w:rsid w:val="00EC30BB"/>
    <w:rsid w:val="00EE0AD3"/>
    <w:rsid w:val="00F02C2E"/>
    <w:rsid w:val="00F10D49"/>
    <w:rsid w:val="00F14251"/>
    <w:rsid w:val="00F659B3"/>
    <w:rsid w:val="00F91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281B"/>
    <w:rPr>
      <w:color w:val="0000FF" w:themeColor="hyperlink"/>
      <w:u w:val="single"/>
    </w:rPr>
  </w:style>
  <w:style w:type="paragraph" w:styleId="NormalWeb">
    <w:name w:val="Normal (Web)"/>
    <w:basedOn w:val="Normal"/>
    <w:uiPriority w:val="99"/>
    <w:unhideWhenUsed/>
    <w:rsid w:val="00A51A88"/>
    <w:rPr>
      <w:rFonts w:ascii="Times New Roman" w:hAnsi="Times New Roman" w:cs="Times New Roman"/>
      <w:sz w:val="24"/>
      <w:szCs w:val="24"/>
    </w:rPr>
  </w:style>
  <w:style w:type="paragraph" w:styleId="Header">
    <w:name w:val="header"/>
    <w:basedOn w:val="Normal"/>
    <w:link w:val="HeaderChar"/>
    <w:uiPriority w:val="99"/>
    <w:unhideWhenUsed/>
    <w:rsid w:val="00A12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051"/>
  </w:style>
  <w:style w:type="paragraph" w:styleId="Footer">
    <w:name w:val="footer"/>
    <w:basedOn w:val="Normal"/>
    <w:link w:val="FooterChar"/>
    <w:uiPriority w:val="99"/>
    <w:unhideWhenUsed/>
    <w:rsid w:val="00A12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051"/>
  </w:style>
  <w:style w:type="paragraph" w:styleId="ListParagraph">
    <w:name w:val="List Paragraph"/>
    <w:basedOn w:val="Normal"/>
    <w:uiPriority w:val="34"/>
    <w:qFormat/>
    <w:rsid w:val="009424AA"/>
    <w:pPr>
      <w:ind w:left="720"/>
      <w:contextualSpacing/>
    </w:pPr>
  </w:style>
  <w:style w:type="paragraph" w:styleId="BodyText">
    <w:name w:val="Body Text"/>
    <w:basedOn w:val="Normal"/>
    <w:link w:val="BodyTextChar"/>
    <w:uiPriority w:val="99"/>
    <w:semiHidden/>
    <w:unhideWhenUsed/>
    <w:rsid w:val="001152AE"/>
    <w:pPr>
      <w:spacing w:after="120"/>
    </w:pPr>
  </w:style>
  <w:style w:type="character" w:customStyle="1" w:styleId="BodyTextChar">
    <w:name w:val="Body Text Char"/>
    <w:basedOn w:val="DefaultParagraphFont"/>
    <w:link w:val="BodyText"/>
    <w:uiPriority w:val="99"/>
    <w:semiHidden/>
    <w:rsid w:val="001152AE"/>
  </w:style>
  <w:style w:type="paragraph" w:styleId="FootnoteText">
    <w:name w:val="footnote text"/>
    <w:basedOn w:val="Normal"/>
    <w:link w:val="FootnoteTextChar"/>
    <w:rsid w:val="00076B5C"/>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076B5C"/>
    <w:rPr>
      <w:rFonts w:ascii=".VnTime" w:eastAsia="Times New Roman" w:hAnsi=".VnTim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281B"/>
    <w:rPr>
      <w:color w:val="0000FF" w:themeColor="hyperlink"/>
      <w:u w:val="single"/>
    </w:rPr>
  </w:style>
  <w:style w:type="paragraph" w:styleId="NormalWeb">
    <w:name w:val="Normal (Web)"/>
    <w:basedOn w:val="Normal"/>
    <w:uiPriority w:val="99"/>
    <w:semiHidden/>
    <w:unhideWhenUsed/>
    <w:rsid w:val="00A51A88"/>
    <w:rPr>
      <w:rFonts w:ascii="Times New Roman" w:hAnsi="Times New Roman" w:cs="Times New Roman"/>
      <w:sz w:val="24"/>
      <w:szCs w:val="24"/>
    </w:rPr>
  </w:style>
  <w:style w:type="paragraph" w:styleId="Header">
    <w:name w:val="header"/>
    <w:basedOn w:val="Normal"/>
    <w:link w:val="HeaderChar"/>
    <w:uiPriority w:val="99"/>
    <w:unhideWhenUsed/>
    <w:rsid w:val="00A12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051"/>
  </w:style>
  <w:style w:type="paragraph" w:styleId="Footer">
    <w:name w:val="footer"/>
    <w:basedOn w:val="Normal"/>
    <w:link w:val="FooterChar"/>
    <w:uiPriority w:val="99"/>
    <w:unhideWhenUsed/>
    <w:rsid w:val="00A12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051"/>
  </w:style>
  <w:style w:type="paragraph" w:styleId="ListParagraph">
    <w:name w:val="List Paragraph"/>
    <w:basedOn w:val="Normal"/>
    <w:uiPriority w:val="34"/>
    <w:qFormat/>
    <w:rsid w:val="00942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12485">
      <w:bodyDiv w:val="1"/>
      <w:marLeft w:val="0"/>
      <w:marRight w:val="0"/>
      <w:marTop w:val="0"/>
      <w:marBottom w:val="0"/>
      <w:divBdr>
        <w:top w:val="none" w:sz="0" w:space="0" w:color="auto"/>
        <w:left w:val="none" w:sz="0" w:space="0" w:color="auto"/>
        <w:bottom w:val="none" w:sz="0" w:space="0" w:color="auto"/>
        <w:right w:val="none" w:sz="0" w:space="0" w:color="auto"/>
      </w:divBdr>
    </w:div>
    <w:div w:id="1173957330">
      <w:bodyDiv w:val="1"/>
      <w:marLeft w:val="0"/>
      <w:marRight w:val="0"/>
      <w:marTop w:val="0"/>
      <w:marBottom w:val="0"/>
      <w:divBdr>
        <w:top w:val="none" w:sz="0" w:space="0" w:color="auto"/>
        <w:left w:val="none" w:sz="0" w:space="0" w:color="auto"/>
        <w:bottom w:val="none" w:sz="0" w:space="0" w:color="auto"/>
        <w:right w:val="none" w:sz="0" w:space="0" w:color="auto"/>
      </w:divBdr>
    </w:div>
    <w:div w:id="123689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464DB-14B0-4CDC-8ADE-A27F6DE6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42</cp:revision>
  <dcterms:created xsi:type="dcterms:W3CDTF">2025-05-09T02:47:00Z</dcterms:created>
  <dcterms:modified xsi:type="dcterms:W3CDTF">2026-06-12T03:07:00Z</dcterms:modified>
</cp:coreProperties>
</file>