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FB19" w14:textId="77777777" w:rsidR="00340C00" w:rsidRPr="00223C44" w:rsidRDefault="001F7B23" w:rsidP="00811912">
      <w:pPr>
        <w:ind w:left="11631"/>
        <w:rPr>
          <w:i/>
          <w:sz w:val="16"/>
        </w:rPr>
      </w:pPr>
      <w:r w:rsidRPr="00223C44">
        <w:rPr>
          <w:i/>
          <w:sz w:val="16"/>
        </w:rPr>
        <w:t>Mẫu</w:t>
      </w:r>
      <w:r w:rsidRPr="00223C44">
        <w:rPr>
          <w:i/>
          <w:spacing w:val="1"/>
          <w:sz w:val="16"/>
        </w:rPr>
        <w:t xml:space="preserve"> </w:t>
      </w:r>
      <w:r w:rsidRPr="00223C44">
        <w:rPr>
          <w:i/>
          <w:sz w:val="16"/>
        </w:rPr>
        <w:t>số</w:t>
      </w:r>
      <w:r w:rsidRPr="00223C44">
        <w:rPr>
          <w:i/>
          <w:spacing w:val="3"/>
          <w:sz w:val="16"/>
        </w:rPr>
        <w:t xml:space="preserve"> </w:t>
      </w:r>
      <w:r w:rsidRPr="00223C44">
        <w:rPr>
          <w:i/>
          <w:spacing w:val="-5"/>
          <w:sz w:val="16"/>
        </w:rPr>
        <w:t>09</w:t>
      </w:r>
    </w:p>
    <w:p w14:paraId="0DF8C946" w14:textId="77777777" w:rsidR="00340C00" w:rsidRPr="00223C44" w:rsidRDefault="001F7B23" w:rsidP="00811912">
      <w:pPr>
        <w:ind w:left="9401"/>
        <w:rPr>
          <w:i/>
          <w:sz w:val="16"/>
        </w:rPr>
      </w:pPr>
      <w:r w:rsidRPr="00223C44">
        <w:rPr>
          <w:i/>
          <w:sz w:val="16"/>
        </w:rPr>
        <w:t>(Ban</w:t>
      </w:r>
      <w:r w:rsidRPr="00223C44">
        <w:rPr>
          <w:i/>
          <w:spacing w:val="-5"/>
          <w:sz w:val="16"/>
        </w:rPr>
        <w:t xml:space="preserve"> </w:t>
      </w:r>
      <w:r w:rsidRPr="00223C44">
        <w:rPr>
          <w:i/>
          <w:sz w:val="16"/>
        </w:rPr>
        <w:t>hành</w:t>
      </w:r>
      <w:r w:rsidRPr="00223C44">
        <w:rPr>
          <w:i/>
          <w:spacing w:val="-5"/>
          <w:sz w:val="16"/>
        </w:rPr>
        <w:t xml:space="preserve"> </w:t>
      </w:r>
      <w:r w:rsidRPr="00223C44">
        <w:rPr>
          <w:i/>
          <w:sz w:val="16"/>
        </w:rPr>
        <w:t>kèm</w:t>
      </w:r>
      <w:r w:rsidRPr="00223C44">
        <w:rPr>
          <w:i/>
          <w:spacing w:val="-5"/>
          <w:sz w:val="16"/>
        </w:rPr>
        <w:t xml:space="preserve"> </w:t>
      </w:r>
      <w:r w:rsidRPr="00223C44">
        <w:rPr>
          <w:i/>
          <w:sz w:val="16"/>
        </w:rPr>
        <w:t>theo</w:t>
      </w:r>
      <w:r w:rsidRPr="00223C44">
        <w:rPr>
          <w:i/>
          <w:spacing w:val="-5"/>
          <w:sz w:val="16"/>
        </w:rPr>
        <w:t xml:space="preserve"> </w:t>
      </w:r>
      <w:r w:rsidRPr="00223C44">
        <w:rPr>
          <w:i/>
          <w:sz w:val="16"/>
        </w:rPr>
        <w:t>Nghị</w:t>
      </w:r>
      <w:r w:rsidRPr="00223C44">
        <w:rPr>
          <w:i/>
          <w:spacing w:val="-5"/>
          <w:sz w:val="16"/>
        </w:rPr>
        <w:t xml:space="preserve"> </w:t>
      </w:r>
      <w:r w:rsidRPr="00223C44">
        <w:rPr>
          <w:i/>
          <w:sz w:val="16"/>
        </w:rPr>
        <w:t>định</w:t>
      </w:r>
      <w:r w:rsidRPr="00223C44">
        <w:rPr>
          <w:i/>
          <w:spacing w:val="-5"/>
          <w:sz w:val="16"/>
        </w:rPr>
        <w:t xml:space="preserve"> </w:t>
      </w:r>
      <w:r w:rsidRPr="00223C44">
        <w:rPr>
          <w:i/>
          <w:sz w:val="16"/>
        </w:rPr>
        <w:t>số</w:t>
      </w:r>
      <w:r w:rsidRPr="00223C44">
        <w:rPr>
          <w:i/>
          <w:spacing w:val="-4"/>
          <w:sz w:val="16"/>
        </w:rPr>
        <w:t xml:space="preserve"> </w:t>
      </w:r>
      <w:r w:rsidRPr="00223C44">
        <w:rPr>
          <w:i/>
          <w:sz w:val="16"/>
        </w:rPr>
        <w:t>78/2025/NĐ-CP</w:t>
      </w:r>
      <w:r w:rsidRPr="00223C44">
        <w:rPr>
          <w:i/>
          <w:spacing w:val="-6"/>
          <w:sz w:val="16"/>
        </w:rPr>
        <w:t xml:space="preserve"> </w:t>
      </w:r>
      <w:r w:rsidRPr="00223C44">
        <w:rPr>
          <w:i/>
          <w:sz w:val="16"/>
        </w:rPr>
        <w:t>ngày</w:t>
      </w:r>
      <w:r w:rsidRPr="00223C44">
        <w:rPr>
          <w:i/>
          <w:spacing w:val="-6"/>
          <w:sz w:val="16"/>
        </w:rPr>
        <w:t xml:space="preserve"> </w:t>
      </w:r>
      <w:r w:rsidRPr="00223C44">
        <w:rPr>
          <w:i/>
          <w:sz w:val="16"/>
        </w:rPr>
        <w:t>01/4/2025</w:t>
      </w:r>
      <w:r w:rsidRPr="00223C44">
        <w:rPr>
          <w:i/>
          <w:spacing w:val="-5"/>
          <w:sz w:val="16"/>
        </w:rPr>
        <w:t xml:space="preserve"> </w:t>
      </w:r>
      <w:r w:rsidRPr="00223C44">
        <w:rPr>
          <w:i/>
          <w:sz w:val="16"/>
        </w:rPr>
        <w:t>của</w:t>
      </w:r>
      <w:r w:rsidRPr="00223C44">
        <w:rPr>
          <w:i/>
          <w:spacing w:val="-5"/>
          <w:sz w:val="16"/>
        </w:rPr>
        <w:t xml:space="preserve"> </w:t>
      </w:r>
      <w:r w:rsidRPr="00223C44">
        <w:rPr>
          <w:i/>
          <w:sz w:val="16"/>
        </w:rPr>
        <w:t>Chính</w:t>
      </w:r>
      <w:r w:rsidRPr="00223C44">
        <w:rPr>
          <w:i/>
          <w:spacing w:val="-4"/>
          <w:sz w:val="16"/>
        </w:rPr>
        <w:t xml:space="preserve"> phủ)</w:t>
      </w:r>
    </w:p>
    <w:tbl>
      <w:tblPr>
        <w:tblW w:w="4866" w:type="pct"/>
        <w:tblCellMar>
          <w:left w:w="0" w:type="dxa"/>
          <w:right w:w="0" w:type="dxa"/>
        </w:tblCellMar>
        <w:tblLook w:val="01E0" w:firstRow="1" w:lastRow="1" w:firstColumn="1" w:lastColumn="1" w:noHBand="0" w:noVBand="0"/>
      </w:tblPr>
      <w:tblGrid>
        <w:gridCol w:w="6237"/>
        <w:gridCol w:w="8221"/>
      </w:tblGrid>
      <w:tr w:rsidR="00340C00" w:rsidRPr="00223C44" w14:paraId="54BD30C9" w14:textId="77777777" w:rsidTr="00E52D07">
        <w:trPr>
          <w:trHeight w:val="1206"/>
        </w:trPr>
        <w:tc>
          <w:tcPr>
            <w:tcW w:w="2157" w:type="pct"/>
          </w:tcPr>
          <w:p w14:paraId="1C4E3815" w14:textId="77777777" w:rsidR="00340C00" w:rsidRPr="00223C44" w:rsidRDefault="001F7B23" w:rsidP="00811912">
            <w:pPr>
              <w:pStyle w:val="TableParagraph"/>
              <w:ind w:right="1466"/>
              <w:jc w:val="center"/>
              <w:rPr>
                <w:sz w:val="26"/>
              </w:rPr>
            </w:pPr>
            <w:r w:rsidRPr="00223C44">
              <w:rPr>
                <w:sz w:val="26"/>
              </w:rPr>
              <w:t>UBND</w:t>
            </w:r>
            <w:r w:rsidRPr="00223C44">
              <w:rPr>
                <w:spacing w:val="-8"/>
                <w:sz w:val="26"/>
              </w:rPr>
              <w:t xml:space="preserve"> </w:t>
            </w:r>
            <w:r w:rsidRPr="00223C44">
              <w:rPr>
                <w:sz w:val="26"/>
              </w:rPr>
              <w:t>TỈNH</w:t>
            </w:r>
            <w:r w:rsidRPr="00223C44">
              <w:rPr>
                <w:spacing w:val="-7"/>
                <w:sz w:val="26"/>
              </w:rPr>
              <w:t xml:space="preserve"> </w:t>
            </w:r>
            <w:r w:rsidRPr="00223C44">
              <w:rPr>
                <w:sz w:val="26"/>
              </w:rPr>
              <w:t>LẠNG</w:t>
            </w:r>
            <w:r w:rsidRPr="00223C44">
              <w:rPr>
                <w:spacing w:val="-7"/>
                <w:sz w:val="26"/>
              </w:rPr>
              <w:t xml:space="preserve"> </w:t>
            </w:r>
            <w:r w:rsidRPr="00223C44">
              <w:rPr>
                <w:spacing w:val="-5"/>
                <w:sz w:val="26"/>
              </w:rPr>
              <w:t>SƠN</w:t>
            </w:r>
          </w:p>
          <w:p w14:paraId="7FCA3333" w14:textId="77777777" w:rsidR="00340C00" w:rsidRPr="00223C44" w:rsidRDefault="009C647E" w:rsidP="00811912">
            <w:pPr>
              <w:pStyle w:val="TableParagraph"/>
              <w:ind w:left="1" w:right="1466"/>
              <w:jc w:val="center"/>
              <w:rPr>
                <w:b/>
                <w:sz w:val="26"/>
              </w:rPr>
            </w:pPr>
            <w:r w:rsidRPr="00223C44">
              <w:rPr>
                <w:b/>
                <w:noProof/>
                <w:spacing w:val="-20"/>
                <w:sz w:val="26"/>
                <w:szCs w:val="26"/>
                <w:lang w:val="en-US"/>
              </w:rPr>
              <mc:AlternateContent>
                <mc:Choice Requires="wps">
                  <w:drawing>
                    <wp:anchor distT="0" distB="0" distL="114300" distR="114300" simplePos="0" relativeHeight="251658752" behindDoc="0" locked="0" layoutInCell="1" allowOverlap="1" wp14:anchorId="4BA84C7D" wp14:editId="74E376B2">
                      <wp:simplePos x="0" y="0"/>
                      <wp:positionH relativeFrom="column">
                        <wp:posOffset>848995</wp:posOffset>
                      </wp:positionH>
                      <wp:positionV relativeFrom="paragraph">
                        <wp:posOffset>206679</wp:posOffset>
                      </wp:positionV>
                      <wp:extent cx="12865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28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85pt,16.25pt" to="168.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" strokecolor="black [3040]"/>
                  </w:pict>
                </mc:Fallback>
              </mc:AlternateContent>
            </w:r>
            <w:r w:rsidR="00B62E42" w:rsidRPr="00223C44">
              <w:rPr>
                <w:b/>
                <w:spacing w:val="-20"/>
                <w:sz w:val="26"/>
                <w:szCs w:val="26"/>
              </w:rPr>
              <w:t>SỞ NÔNG NGHIỆP VÀ MÔI TRƯỜNG</w:t>
            </w:r>
          </w:p>
        </w:tc>
        <w:tc>
          <w:tcPr>
            <w:tcW w:w="2843" w:type="pct"/>
          </w:tcPr>
          <w:p w14:paraId="0B1B26DD" w14:textId="77777777" w:rsidR="00340C00" w:rsidRPr="00223C44" w:rsidRDefault="001F7B23" w:rsidP="00811912">
            <w:pPr>
              <w:pStyle w:val="TableParagraph"/>
              <w:ind w:left="1473" w:right="5"/>
              <w:jc w:val="center"/>
              <w:rPr>
                <w:b/>
                <w:sz w:val="26"/>
              </w:rPr>
            </w:pPr>
            <w:r w:rsidRPr="00223C44">
              <w:rPr>
                <w:b/>
                <w:sz w:val="26"/>
              </w:rPr>
              <w:t>CỘNG</w:t>
            </w:r>
            <w:r w:rsidRPr="00223C44">
              <w:rPr>
                <w:b/>
                <w:spacing w:val="-7"/>
                <w:sz w:val="26"/>
              </w:rPr>
              <w:t xml:space="preserve"> </w:t>
            </w:r>
            <w:r w:rsidRPr="00223C44">
              <w:rPr>
                <w:b/>
                <w:sz w:val="26"/>
              </w:rPr>
              <w:t>HÒA</w:t>
            </w:r>
            <w:r w:rsidRPr="00223C44">
              <w:rPr>
                <w:b/>
                <w:spacing w:val="-5"/>
                <w:sz w:val="26"/>
              </w:rPr>
              <w:t xml:space="preserve"> </w:t>
            </w:r>
            <w:r w:rsidRPr="00223C44">
              <w:rPr>
                <w:b/>
                <w:sz w:val="26"/>
              </w:rPr>
              <w:t>XÃ</w:t>
            </w:r>
            <w:r w:rsidRPr="00223C44">
              <w:rPr>
                <w:b/>
                <w:spacing w:val="-6"/>
                <w:sz w:val="26"/>
              </w:rPr>
              <w:t xml:space="preserve"> </w:t>
            </w:r>
            <w:r w:rsidRPr="00223C44">
              <w:rPr>
                <w:b/>
                <w:sz w:val="26"/>
              </w:rPr>
              <w:t>HỘI</w:t>
            </w:r>
            <w:r w:rsidRPr="00223C44">
              <w:rPr>
                <w:b/>
                <w:spacing w:val="-5"/>
                <w:sz w:val="26"/>
              </w:rPr>
              <w:t xml:space="preserve"> </w:t>
            </w:r>
            <w:r w:rsidRPr="00223C44">
              <w:rPr>
                <w:b/>
                <w:sz w:val="26"/>
              </w:rPr>
              <w:t>CHỦ</w:t>
            </w:r>
            <w:r w:rsidRPr="00223C44">
              <w:rPr>
                <w:b/>
                <w:spacing w:val="-7"/>
                <w:sz w:val="26"/>
              </w:rPr>
              <w:t xml:space="preserve"> </w:t>
            </w:r>
            <w:r w:rsidRPr="00223C44">
              <w:rPr>
                <w:b/>
                <w:sz w:val="26"/>
              </w:rPr>
              <w:t>NGHĨA</w:t>
            </w:r>
            <w:r w:rsidRPr="00223C44">
              <w:rPr>
                <w:b/>
                <w:spacing w:val="-8"/>
                <w:sz w:val="26"/>
              </w:rPr>
              <w:t xml:space="preserve"> </w:t>
            </w:r>
            <w:r w:rsidRPr="00223C44">
              <w:rPr>
                <w:b/>
                <w:sz w:val="26"/>
              </w:rPr>
              <w:t>VIỆT</w:t>
            </w:r>
            <w:r w:rsidRPr="00223C44">
              <w:rPr>
                <w:b/>
                <w:spacing w:val="-5"/>
                <w:sz w:val="26"/>
              </w:rPr>
              <w:t xml:space="preserve"> NAM</w:t>
            </w:r>
          </w:p>
          <w:p w14:paraId="2BAE9F2A" w14:textId="4DDEDEC2" w:rsidR="00340C00" w:rsidRPr="00223C44" w:rsidRDefault="001F7B23" w:rsidP="00811912">
            <w:pPr>
              <w:pStyle w:val="TableParagraph"/>
              <w:ind w:left="1473"/>
              <w:jc w:val="center"/>
              <w:rPr>
                <w:b/>
                <w:sz w:val="28"/>
              </w:rPr>
            </w:pPr>
            <w:r w:rsidRPr="00223C44">
              <w:rPr>
                <w:b/>
                <w:sz w:val="28"/>
              </w:rPr>
              <w:t>Độc</w:t>
            </w:r>
            <w:r w:rsidRPr="00223C44">
              <w:rPr>
                <w:b/>
                <w:spacing w:val="-2"/>
                <w:sz w:val="28"/>
              </w:rPr>
              <w:t xml:space="preserve"> </w:t>
            </w:r>
            <w:r w:rsidRPr="00223C44">
              <w:rPr>
                <w:b/>
                <w:sz w:val="28"/>
              </w:rPr>
              <w:t>lập</w:t>
            </w:r>
            <w:r w:rsidRPr="00223C44">
              <w:rPr>
                <w:b/>
                <w:spacing w:val="-2"/>
                <w:sz w:val="28"/>
              </w:rPr>
              <w:t xml:space="preserve"> </w:t>
            </w:r>
            <w:r w:rsidRPr="00223C44">
              <w:rPr>
                <w:b/>
                <w:sz w:val="28"/>
              </w:rPr>
              <w:t>-</w:t>
            </w:r>
            <w:r w:rsidRPr="00223C44">
              <w:rPr>
                <w:b/>
                <w:spacing w:val="-2"/>
                <w:sz w:val="28"/>
              </w:rPr>
              <w:t xml:space="preserve"> </w:t>
            </w:r>
            <w:r w:rsidRPr="00223C44">
              <w:rPr>
                <w:b/>
                <w:sz w:val="28"/>
              </w:rPr>
              <w:t>Tự</w:t>
            </w:r>
            <w:r w:rsidRPr="00223C44">
              <w:rPr>
                <w:b/>
                <w:spacing w:val="-2"/>
                <w:sz w:val="28"/>
              </w:rPr>
              <w:t xml:space="preserve"> </w:t>
            </w:r>
            <w:r w:rsidRPr="00223C44">
              <w:rPr>
                <w:b/>
                <w:sz w:val="28"/>
              </w:rPr>
              <w:t>do</w:t>
            </w:r>
            <w:r w:rsidRPr="00223C44">
              <w:rPr>
                <w:b/>
                <w:spacing w:val="-1"/>
                <w:sz w:val="28"/>
              </w:rPr>
              <w:t xml:space="preserve"> </w:t>
            </w:r>
            <w:r w:rsidRPr="00223C44">
              <w:rPr>
                <w:b/>
                <w:sz w:val="28"/>
              </w:rPr>
              <w:t>-</w:t>
            </w:r>
            <w:r w:rsidRPr="00223C44">
              <w:rPr>
                <w:b/>
                <w:spacing w:val="-2"/>
                <w:sz w:val="28"/>
              </w:rPr>
              <w:t xml:space="preserve"> </w:t>
            </w:r>
            <w:r w:rsidRPr="00223C44">
              <w:rPr>
                <w:b/>
                <w:sz w:val="28"/>
              </w:rPr>
              <w:t>Hạnh</w:t>
            </w:r>
            <w:r w:rsidRPr="00223C44">
              <w:rPr>
                <w:b/>
                <w:spacing w:val="-2"/>
                <w:sz w:val="28"/>
              </w:rPr>
              <w:t xml:space="preserve"> </w:t>
            </w:r>
            <w:r w:rsidRPr="00223C44">
              <w:rPr>
                <w:b/>
                <w:spacing w:val="-4"/>
                <w:sz w:val="28"/>
              </w:rPr>
              <w:t>phúc</w:t>
            </w:r>
          </w:p>
          <w:p w14:paraId="651CCE8B" w14:textId="746661C1" w:rsidR="00340C00" w:rsidRPr="00223C44" w:rsidRDefault="00340C00" w:rsidP="00811912">
            <w:pPr>
              <w:pStyle w:val="TableParagraph"/>
              <w:ind w:left="2482"/>
              <w:rPr>
                <w:sz w:val="2"/>
              </w:rPr>
            </w:pPr>
          </w:p>
          <w:p w14:paraId="0895F437" w14:textId="16C11A7C" w:rsidR="0062113E" w:rsidRPr="00223C44" w:rsidRDefault="00CE4ECF" w:rsidP="00811912">
            <w:pPr>
              <w:pStyle w:val="TableParagraph"/>
              <w:tabs>
                <w:tab w:val="left" w:pos="3425"/>
                <w:tab w:val="left" w:pos="4409"/>
              </w:tabs>
              <w:ind w:left="1469"/>
              <w:jc w:val="right"/>
              <w:rPr>
                <w:i/>
                <w:sz w:val="26"/>
                <w:lang w:val="en-US"/>
              </w:rPr>
            </w:pPr>
            <w:r w:rsidRPr="00223C44">
              <w:rPr>
                <w:i/>
                <w:noProof/>
                <w:sz w:val="26"/>
                <w:lang w:val="en-US"/>
              </w:rPr>
              <mc:AlternateContent>
                <mc:Choice Requires="wps">
                  <w:drawing>
                    <wp:anchor distT="0" distB="0" distL="114300" distR="114300" simplePos="0" relativeHeight="251657728" behindDoc="0" locked="0" layoutInCell="1" allowOverlap="1" wp14:anchorId="040F31D8" wp14:editId="6E7ADF80">
                      <wp:simplePos x="0" y="0"/>
                      <wp:positionH relativeFrom="column">
                        <wp:posOffset>2005026</wp:posOffset>
                      </wp:positionH>
                      <wp:positionV relativeFrom="paragraph">
                        <wp:posOffset>-8255</wp:posOffset>
                      </wp:positionV>
                      <wp:extent cx="2158365"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7.9pt,-.65pt" to="32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" strokecolor="#4579b8 [3044]"/>
                  </w:pict>
                </mc:Fallback>
              </mc:AlternateContent>
            </w:r>
          </w:p>
          <w:p w14:paraId="1D2CA4DB" w14:textId="3935AF91" w:rsidR="00340C00" w:rsidRPr="00223C44" w:rsidRDefault="001F7B23" w:rsidP="00834AE7">
            <w:pPr>
              <w:pStyle w:val="TableParagraph"/>
              <w:tabs>
                <w:tab w:val="left" w:pos="3425"/>
                <w:tab w:val="left" w:pos="4409"/>
              </w:tabs>
              <w:ind w:left="1469"/>
              <w:jc w:val="center"/>
              <w:rPr>
                <w:i/>
                <w:sz w:val="26"/>
              </w:rPr>
            </w:pPr>
            <w:r w:rsidRPr="00223C44">
              <w:rPr>
                <w:i/>
                <w:sz w:val="26"/>
              </w:rPr>
              <w:t>Lạng</w:t>
            </w:r>
            <w:r w:rsidRPr="00223C44">
              <w:rPr>
                <w:i/>
                <w:spacing w:val="-7"/>
                <w:sz w:val="26"/>
              </w:rPr>
              <w:t xml:space="preserve"> </w:t>
            </w:r>
            <w:r w:rsidRPr="00223C44">
              <w:rPr>
                <w:i/>
                <w:sz w:val="26"/>
              </w:rPr>
              <w:t>Sơn,</w:t>
            </w:r>
            <w:r w:rsidRPr="00223C44">
              <w:rPr>
                <w:i/>
                <w:spacing w:val="-6"/>
                <w:sz w:val="26"/>
              </w:rPr>
              <w:t xml:space="preserve"> </w:t>
            </w:r>
            <w:r w:rsidRPr="00223C44">
              <w:rPr>
                <w:i/>
                <w:spacing w:val="-4"/>
                <w:sz w:val="26"/>
              </w:rPr>
              <w:t>ngày</w:t>
            </w:r>
            <w:r w:rsidR="00C07D68" w:rsidRPr="00223C44">
              <w:rPr>
                <w:i/>
                <w:sz w:val="26"/>
                <w:lang w:val="en-US"/>
              </w:rPr>
              <w:t xml:space="preserve">  </w:t>
            </w:r>
            <w:r w:rsidR="00CA7B96" w:rsidRPr="00223C44">
              <w:rPr>
                <w:i/>
                <w:sz w:val="26"/>
                <w:lang w:val="en-US"/>
              </w:rPr>
              <w:t xml:space="preserve"> </w:t>
            </w:r>
            <w:r w:rsidR="00834AE7">
              <w:rPr>
                <w:i/>
                <w:sz w:val="26"/>
                <w:lang w:val="en-US"/>
              </w:rPr>
              <w:t>17</w:t>
            </w:r>
            <w:bookmarkStart w:id="0" w:name="_GoBack"/>
            <w:bookmarkEnd w:id="0"/>
            <w:r w:rsidR="00C07D68" w:rsidRPr="00223C44">
              <w:rPr>
                <w:i/>
                <w:sz w:val="26"/>
                <w:lang w:val="en-US"/>
              </w:rPr>
              <w:t xml:space="preserve"> </w:t>
            </w:r>
            <w:r w:rsidR="00CF52F2" w:rsidRPr="00223C44">
              <w:rPr>
                <w:i/>
                <w:sz w:val="26"/>
                <w:lang w:val="en-US"/>
              </w:rPr>
              <w:t xml:space="preserve"> </w:t>
            </w:r>
            <w:r w:rsidRPr="00223C44">
              <w:rPr>
                <w:i/>
                <w:spacing w:val="-4"/>
                <w:sz w:val="26"/>
              </w:rPr>
              <w:t>tháng</w:t>
            </w:r>
            <w:r w:rsidR="00C07D68" w:rsidRPr="00223C44">
              <w:rPr>
                <w:i/>
                <w:sz w:val="26"/>
                <w:lang w:val="en-US"/>
              </w:rPr>
              <w:t xml:space="preserve"> 7</w:t>
            </w:r>
            <w:r w:rsidR="00835846" w:rsidRPr="00223C44">
              <w:rPr>
                <w:i/>
                <w:sz w:val="26"/>
                <w:lang w:val="en-US"/>
              </w:rPr>
              <w:t xml:space="preserve"> </w:t>
            </w:r>
            <w:r w:rsidRPr="00223C44">
              <w:rPr>
                <w:i/>
                <w:sz w:val="26"/>
              </w:rPr>
              <w:t>năm</w:t>
            </w:r>
            <w:r w:rsidRPr="00223C44">
              <w:rPr>
                <w:i/>
                <w:spacing w:val="-6"/>
                <w:sz w:val="26"/>
              </w:rPr>
              <w:t xml:space="preserve"> </w:t>
            </w:r>
            <w:r w:rsidRPr="00223C44">
              <w:rPr>
                <w:i/>
                <w:spacing w:val="-4"/>
                <w:sz w:val="26"/>
              </w:rPr>
              <w:t>2025</w:t>
            </w:r>
          </w:p>
        </w:tc>
      </w:tr>
    </w:tbl>
    <w:p w14:paraId="790576F1" w14:textId="77777777" w:rsidR="00340C00" w:rsidRPr="00223C44" w:rsidRDefault="00340C00" w:rsidP="00811912">
      <w:pPr>
        <w:pStyle w:val="BodyText"/>
        <w:rPr>
          <w:i/>
          <w:sz w:val="16"/>
        </w:rPr>
      </w:pPr>
    </w:p>
    <w:p w14:paraId="3B75286D" w14:textId="2048DF05" w:rsidR="006C0EE3" w:rsidRPr="00834AE7" w:rsidRDefault="001F7B23" w:rsidP="006C0EE3">
      <w:pPr>
        <w:jc w:val="center"/>
        <w:rPr>
          <w:b/>
          <w:sz w:val="28"/>
          <w:szCs w:val="28"/>
        </w:rPr>
      </w:pPr>
      <w:r w:rsidRPr="00223C44">
        <w:rPr>
          <w:b/>
          <w:sz w:val="28"/>
          <w:szCs w:val="28"/>
        </w:rPr>
        <w:t>Bản</w:t>
      </w:r>
      <w:r w:rsidRPr="00223C44">
        <w:rPr>
          <w:b/>
          <w:spacing w:val="-2"/>
          <w:sz w:val="28"/>
          <w:szCs w:val="28"/>
        </w:rPr>
        <w:t xml:space="preserve"> </w:t>
      </w:r>
      <w:r w:rsidRPr="00223C44">
        <w:rPr>
          <w:b/>
          <w:sz w:val="28"/>
          <w:szCs w:val="28"/>
        </w:rPr>
        <w:t>tổng</w:t>
      </w:r>
      <w:r w:rsidRPr="00223C44">
        <w:rPr>
          <w:b/>
          <w:spacing w:val="-1"/>
          <w:sz w:val="28"/>
          <w:szCs w:val="28"/>
        </w:rPr>
        <w:t xml:space="preserve"> </w:t>
      </w:r>
      <w:r w:rsidRPr="00223C44">
        <w:rPr>
          <w:b/>
          <w:sz w:val="28"/>
          <w:szCs w:val="28"/>
        </w:rPr>
        <w:t>hợp</w:t>
      </w:r>
      <w:r w:rsidRPr="00223C44">
        <w:rPr>
          <w:b/>
          <w:spacing w:val="-3"/>
          <w:sz w:val="28"/>
          <w:szCs w:val="28"/>
        </w:rPr>
        <w:t xml:space="preserve"> </w:t>
      </w:r>
      <w:r w:rsidRPr="00223C44">
        <w:rPr>
          <w:b/>
          <w:sz w:val="28"/>
          <w:szCs w:val="28"/>
        </w:rPr>
        <w:t>ý kiến,</w:t>
      </w:r>
      <w:r w:rsidRPr="00223C44">
        <w:rPr>
          <w:b/>
          <w:spacing w:val="-4"/>
          <w:sz w:val="28"/>
          <w:szCs w:val="28"/>
        </w:rPr>
        <w:t xml:space="preserve"> </w:t>
      </w:r>
      <w:r w:rsidRPr="00223C44">
        <w:rPr>
          <w:b/>
          <w:sz w:val="28"/>
          <w:szCs w:val="28"/>
        </w:rPr>
        <w:t>tiếp</w:t>
      </w:r>
      <w:r w:rsidRPr="00223C44">
        <w:rPr>
          <w:b/>
          <w:spacing w:val="-2"/>
          <w:sz w:val="28"/>
          <w:szCs w:val="28"/>
        </w:rPr>
        <w:t xml:space="preserve"> </w:t>
      </w:r>
      <w:r w:rsidRPr="00223C44">
        <w:rPr>
          <w:b/>
          <w:sz w:val="28"/>
          <w:szCs w:val="28"/>
        </w:rPr>
        <w:t>thu,</w:t>
      </w:r>
      <w:r w:rsidRPr="00223C44">
        <w:rPr>
          <w:b/>
          <w:spacing w:val="-3"/>
          <w:sz w:val="28"/>
          <w:szCs w:val="28"/>
        </w:rPr>
        <w:t xml:space="preserve"> </w:t>
      </w:r>
      <w:r w:rsidRPr="00223C44">
        <w:rPr>
          <w:b/>
          <w:sz w:val="28"/>
          <w:szCs w:val="28"/>
        </w:rPr>
        <w:t>giải</w:t>
      </w:r>
      <w:r w:rsidRPr="00223C44">
        <w:rPr>
          <w:b/>
          <w:spacing w:val="-1"/>
          <w:sz w:val="28"/>
          <w:szCs w:val="28"/>
        </w:rPr>
        <w:t xml:space="preserve"> </w:t>
      </w:r>
      <w:r w:rsidRPr="00223C44">
        <w:rPr>
          <w:b/>
          <w:sz w:val="28"/>
          <w:szCs w:val="28"/>
        </w:rPr>
        <w:t>trình</w:t>
      </w:r>
      <w:r w:rsidRPr="00223C44">
        <w:rPr>
          <w:b/>
          <w:spacing w:val="-5"/>
          <w:sz w:val="28"/>
          <w:szCs w:val="28"/>
        </w:rPr>
        <w:t xml:space="preserve"> </w:t>
      </w:r>
      <w:r w:rsidRPr="00223C44">
        <w:rPr>
          <w:b/>
          <w:sz w:val="28"/>
          <w:szCs w:val="28"/>
        </w:rPr>
        <w:t>ý</w:t>
      </w:r>
      <w:r w:rsidRPr="00223C44">
        <w:rPr>
          <w:b/>
          <w:spacing w:val="-1"/>
          <w:sz w:val="28"/>
          <w:szCs w:val="28"/>
        </w:rPr>
        <w:t xml:space="preserve"> </w:t>
      </w:r>
      <w:r w:rsidRPr="00223C44">
        <w:rPr>
          <w:b/>
          <w:sz w:val="28"/>
          <w:szCs w:val="28"/>
        </w:rPr>
        <w:t>kiến</w:t>
      </w:r>
      <w:r w:rsidRPr="00223C44">
        <w:rPr>
          <w:b/>
          <w:spacing w:val="-2"/>
          <w:sz w:val="28"/>
          <w:szCs w:val="28"/>
        </w:rPr>
        <w:t xml:space="preserve"> </w:t>
      </w:r>
      <w:r w:rsidRPr="00223C44">
        <w:rPr>
          <w:b/>
          <w:sz w:val="28"/>
          <w:szCs w:val="28"/>
        </w:rPr>
        <w:t>góp</w:t>
      </w:r>
      <w:r w:rsidRPr="00223C44">
        <w:rPr>
          <w:b/>
          <w:spacing w:val="-2"/>
          <w:sz w:val="28"/>
          <w:szCs w:val="28"/>
        </w:rPr>
        <w:t xml:space="preserve"> </w:t>
      </w:r>
      <w:r w:rsidRPr="00223C44">
        <w:rPr>
          <w:b/>
          <w:sz w:val="28"/>
          <w:szCs w:val="28"/>
        </w:rPr>
        <w:t>ý</w:t>
      </w:r>
      <w:r w:rsidRPr="00223C44">
        <w:rPr>
          <w:b/>
          <w:spacing w:val="-1"/>
          <w:sz w:val="28"/>
          <w:szCs w:val="28"/>
        </w:rPr>
        <w:t xml:space="preserve"> </w:t>
      </w:r>
      <w:r w:rsidRPr="00223C44">
        <w:rPr>
          <w:b/>
          <w:sz w:val="28"/>
          <w:szCs w:val="28"/>
        </w:rPr>
        <w:t>đối</w:t>
      </w:r>
      <w:r w:rsidRPr="00223C44">
        <w:rPr>
          <w:b/>
          <w:spacing w:val="-5"/>
          <w:sz w:val="28"/>
          <w:szCs w:val="28"/>
        </w:rPr>
        <w:t xml:space="preserve"> </w:t>
      </w:r>
      <w:r w:rsidRPr="00223C44">
        <w:rPr>
          <w:b/>
          <w:sz w:val="28"/>
          <w:szCs w:val="28"/>
        </w:rPr>
        <w:t>với</w:t>
      </w:r>
      <w:r w:rsidRPr="00223C44">
        <w:rPr>
          <w:b/>
          <w:spacing w:val="-4"/>
          <w:sz w:val="28"/>
          <w:szCs w:val="28"/>
        </w:rPr>
        <w:t xml:space="preserve"> </w:t>
      </w:r>
      <w:r w:rsidRPr="00223C44">
        <w:rPr>
          <w:b/>
          <w:sz w:val="28"/>
          <w:szCs w:val="28"/>
        </w:rPr>
        <w:t>dự</w:t>
      </w:r>
      <w:r w:rsidRPr="00223C44">
        <w:rPr>
          <w:b/>
          <w:spacing w:val="-3"/>
          <w:sz w:val="28"/>
          <w:szCs w:val="28"/>
        </w:rPr>
        <w:t xml:space="preserve"> </w:t>
      </w:r>
      <w:r w:rsidRPr="00223C44">
        <w:rPr>
          <w:b/>
          <w:sz w:val="28"/>
          <w:szCs w:val="28"/>
        </w:rPr>
        <w:t>thảo</w:t>
      </w:r>
      <w:r w:rsidR="00CA7B96" w:rsidRPr="00223C44">
        <w:rPr>
          <w:b/>
          <w:sz w:val="28"/>
          <w:szCs w:val="28"/>
        </w:rPr>
        <w:t xml:space="preserve"> </w:t>
      </w:r>
      <w:r w:rsidR="006C0EE3" w:rsidRPr="00223C44">
        <w:rPr>
          <w:b/>
          <w:sz w:val="28"/>
          <w:szCs w:val="28"/>
        </w:rPr>
        <w:t>Quyết định của UBND</w:t>
      </w:r>
      <w:r w:rsidR="006C0EE3" w:rsidRPr="00834AE7">
        <w:rPr>
          <w:b/>
          <w:sz w:val="28"/>
          <w:szCs w:val="28"/>
        </w:rPr>
        <w:t xml:space="preserve"> </w:t>
      </w:r>
      <w:r w:rsidR="006C0EE3" w:rsidRPr="00223C44">
        <w:rPr>
          <w:b/>
          <w:sz w:val="28"/>
          <w:szCs w:val="28"/>
        </w:rPr>
        <w:t>tỉnh sửa đổi, bổ sung một số điều</w:t>
      </w:r>
      <w:r w:rsidR="006C0EE3" w:rsidRPr="00834AE7">
        <w:rPr>
          <w:b/>
          <w:sz w:val="28"/>
          <w:szCs w:val="28"/>
        </w:rPr>
        <w:t xml:space="preserve"> </w:t>
      </w:r>
      <w:r w:rsidR="006C0EE3" w:rsidRPr="00223C44">
        <w:rPr>
          <w:b/>
          <w:sz w:val="28"/>
          <w:szCs w:val="28"/>
        </w:rPr>
        <w:t>của Quy định ban</w:t>
      </w:r>
      <w:r w:rsidR="006C0EE3" w:rsidRPr="00834AE7">
        <w:rPr>
          <w:b/>
          <w:sz w:val="28"/>
          <w:szCs w:val="28"/>
        </w:rPr>
        <w:t xml:space="preserve"> </w:t>
      </w:r>
      <w:r w:rsidR="006C0EE3" w:rsidRPr="00223C44">
        <w:rPr>
          <w:b/>
          <w:sz w:val="28"/>
          <w:szCs w:val="28"/>
        </w:rPr>
        <w:t>hành kèm theo Quyết định số 53/2018/QĐ-UBND</w:t>
      </w:r>
      <w:r w:rsidR="006C0EE3" w:rsidRPr="00834AE7">
        <w:rPr>
          <w:b/>
          <w:sz w:val="28"/>
          <w:szCs w:val="28"/>
        </w:rPr>
        <w:t xml:space="preserve"> ngày 07/9/2018 của UBND tỉnh Ban hành Quy định cụ thể phạm vi vùng phụ cận đối với một số công trình thủy lợi trên địa bàn tỉnh Lạng Sơn </w:t>
      </w:r>
      <w:r w:rsidR="006C0EE3" w:rsidRPr="00223C44">
        <w:rPr>
          <w:b/>
          <w:sz w:val="28"/>
          <w:szCs w:val="28"/>
        </w:rPr>
        <w:t>và Quy chế ban hành kèm theo Quyết định</w:t>
      </w:r>
      <w:r w:rsidR="006C0EE3" w:rsidRPr="00834AE7">
        <w:rPr>
          <w:b/>
          <w:sz w:val="28"/>
          <w:szCs w:val="28"/>
        </w:rPr>
        <w:t xml:space="preserve"> </w:t>
      </w:r>
      <w:r w:rsidR="006C0EE3" w:rsidRPr="00223C44">
        <w:rPr>
          <w:b/>
          <w:sz w:val="28"/>
          <w:szCs w:val="28"/>
        </w:rPr>
        <w:t>số 07/2025/QĐ-UBND</w:t>
      </w:r>
      <w:r w:rsidR="006C0EE3" w:rsidRPr="00834AE7">
        <w:rPr>
          <w:b/>
          <w:sz w:val="28"/>
          <w:szCs w:val="28"/>
        </w:rPr>
        <w:t xml:space="preserve"> ngày 15/01/2025 của UBND tỉnh Ban hành Quy chế phối hợp</w:t>
      </w:r>
    </w:p>
    <w:p w14:paraId="1698CDC3" w14:textId="5E79B79E" w:rsidR="00340C00" w:rsidRPr="00834AE7" w:rsidRDefault="006C0EE3" w:rsidP="006C0EE3">
      <w:pPr>
        <w:jc w:val="center"/>
        <w:rPr>
          <w:b/>
          <w:sz w:val="28"/>
          <w:szCs w:val="28"/>
        </w:rPr>
      </w:pPr>
      <w:r w:rsidRPr="00223C44">
        <w:rPr>
          <w:b/>
          <w:noProof/>
          <w:sz w:val="3"/>
          <w:lang w:val="en-US"/>
        </w:rPr>
        <mc:AlternateContent>
          <mc:Choice Requires="wps">
            <w:drawing>
              <wp:anchor distT="0" distB="0" distL="0" distR="0" simplePos="0" relativeHeight="251656704" behindDoc="1" locked="0" layoutInCell="1" allowOverlap="1" wp14:anchorId="214A9A6D" wp14:editId="37FFE23C">
                <wp:simplePos x="0" y="0"/>
                <wp:positionH relativeFrom="page">
                  <wp:posOffset>3471489</wp:posOffset>
                </wp:positionH>
                <wp:positionV relativeFrom="paragraph">
                  <wp:posOffset>244972</wp:posOffset>
                </wp:positionV>
                <wp:extent cx="3716020" cy="6985"/>
                <wp:effectExtent l="0" t="0" r="17780" b="12065"/>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6020" cy="6985"/>
                        </a:xfrm>
                        <a:custGeom>
                          <a:avLst/>
                          <a:gdLst/>
                          <a:ahLst/>
                          <a:cxnLst/>
                          <a:rect l="l" t="t" r="r" b="b"/>
                          <a:pathLst>
                            <a:path w="3716020" h="6985">
                              <a:moveTo>
                                <a:pt x="0" y="0"/>
                              </a:moveTo>
                              <a:lnTo>
                                <a:pt x="3716020" y="6984"/>
                              </a:lnTo>
                            </a:path>
                          </a:pathLst>
                        </a:custGeom>
                        <a:ln w="9144">
                          <a:solidFill>
                            <a:srgbClr val="497DBA"/>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D15F06D" id="Graphic 3" o:spid="_x0000_s1026" style="position:absolute;margin-left:273.35pt;margin-top:19.3pt;width:292.6pt;height:.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7160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" path="m,l3716020,6984e" filled="f" strokecolor="#497dba" strokeweight=".72pt">
                <v:path arrowok="t"/>
                <w10:wrap type="topAndBottom" anchorx="page"/>
              </v:shape>
            </w:pict>
          </mc:Fallback>
        </mc:AlternateContent>
      </w:r>
      <w:r w:rsidRPr="00834AE7">
        <w:rPr>
          <w:b/>
          <w:sz w:val="28"/>
          <w:szCs w:val="28"/>
        </w:rPr>
        <w:t>xử lý vi phạm công trình thuỷ lợi trên địa bàn tỉnh Lạng Sơn</w:t>
      </w:r>
    </w:p>
    <w:p w14:paraId="7FF007C3" w14:textId="0B23261C" w:rsidR="00CA7B96" w:rsidRPr="00223C44" w:rsidRDefault="00CA7B96" w:rsidP="00811912">
      <w:pPr>
        <w:pStyle w:val="BodyText"/>
        <w:ind w:left="140" w:right="138" w:firstLine="720"/>
        <w:jc w:val="both"/>
      </w:pPr>
    </w:p>
    <w:p w14:paraId="5E870790" w14:textId="0BD631C6" w:rsidR="00232EDC" w:rsidRPr="00223C44" w:rsidRDefault="001F7B23" w:rsidP="006C0EE3">
      <w:pPr>
        <w:pStyle w:val="BodyText"/>
        <w:ind w:left="140" w:right="138" w:firstLine="720"/>
        <w:jc w:val="both"/>
        <w:rPr>
          <w:spacing w:val="-2"/>
        </w:rPr>
      </w:pPr>
      <w:r w:rsidRPr="00223C44">
        <w:rPr>
          <w:spacing w:val="-2"/>
        </w:rPr>
        <w:t>Căn cứ Luật ban hành văn bản quy phạm pháp luật, Sở</w:t>
      </w:r>
      <w:r w:rsidR="00980B63" w:rsidRPr="00223C44">
        <w:rPr>
          <w:spacing w:val="-2"/>
        </w:rPr>
        <w:t xml:space="preserve"> Nông nghiệp và Môi trưởng</w:t>
      </w:r>
      <w:r w:rsidRPr="00223C44">
        <w:rPr>
          <w:spacing w:val="-2"/>
        </w:rPr>
        <w:t xml:space="preserve"> đã tổ chức lấy ý kiến dự thảo </w:t>
      </w:r>
      <w:r w:rsidR="006C0EE3" w:rsidRPr="00223C44">
        <w:rPr>
          <w:spacing w:val="-2"/>
        </w:rPr>
        <w:t>Quyết định của UBND tỉnh</w:t>
      </w:r>
      <w:r w:rsidR="006C0EE3" w:rsidRPr="00834AE7">
        <w:rPr>
          <w:spacing w:val="-2"/>
        </w:rPr>
        <w:t xml:space="preserve"> </w:t>
      </w:r>
      <w:r w:rsidR="006C0EE3" w:rsidRPr="00223C44">
        <w:rPr>
          <w:spacing w:val="-2"/>
        </w:rPr>
        <w:t>sửa đổi, bổ sung một số điều của Quy định ban hành kèm theo Quyết định số</w:t>
      </w:r>
      <w:r w:rsidR="006C0EE3" w:rsidRPr="00834AE7">
        <w:rPr>
          <w:spacing w:val="-2"/>
        </w:rPr>
        <w:t xml:space="preserve"> </w:t>
      </w:r>
      <w:r w:rsidR="006C0EE3" w:rsidRPr="00223C44">
        <w:rPr>
          <w:spacing w:val="-2"/>
        </w:rPr>
        <w:t>53/2018/QĐ-UBND ngày 07 tháng 9 năm 2018 của UBND tỉnh Ban hành Quy</w:t>
      </w:r>
      <w:r w:rsidR="006C0EE3" w:rsidRPr="00834AE7">
        <w:rPr>
          <w:spacing w:val="-2"/>
        </w:rPr>
        <w:t xml:space="preserve"> </w:t>
      </w:r>
      <w:r w:rsidR="006C0EE3" w:rsidRPr="00223C44">
        <w:rPr>
          <w:spacing w:val="-2"/>
        </w:rPr>
        <w:t>định cụ thể phạm vi vùng phụ cận đối với một số công trình thủy lợi trên địa bàn</w:t>
      </w:r>
      <w:r w:rsidR="006C0EE3" w:rsidRPr="00834AE7">
        <w:rPr>
          <w:spacing w:val="-2"/>
        </w:rPr>
        <w:t xml:space="preserve"> </w:t>
      </w:r>
      <w:r w:rsidR="006C0EE3" w:rsidRPr="00223C44">
        <w:rPr>
          <w:spacing w:val="-2"/>
        </w:rPr>
        <w:t>tỉnh Lạng Sơn và Quy chế ban hành kèm theo Quyết định số 07/2025/QĐ-</w:t>
      </w:r>
      <w:r w:rsidR="006C0EE3" w:rsidRPr="00834AE7">
        <w:rPr>
          <w:spacing w:val="-2"/>
        </w:rPr>
        <w:t xml:space="preserve"> </w:t>
      </w:r>
      <w:r w:rsidR="006C0EE3" w:rsidRPr="00223C44">
        <w:rPr>
          <w:spacing w:val="-2"/>
        </w:rPr>
        <w:t>UBND ngày 15 tháng 01 năm 2025 của UBND tỉnh Ban hành Quy chế phối hợp</w:t>
      </w:r>
      <w:r w:rsidR="006C0EE3" w:rsidRPr="00834AE7">
        <w:rPr>
          <w:spacing w:val="-2"/>
        </w:rPr>
        <w:t xml:space="preserve"> </w:t>
      </w:r>
      <w:r w:rsidR="006C0EE3" w:rsidRPr="00223C44">
        <w:rPr>
          <w:spacing w:val="-2"/>
        </w:rPr>
        <w:t>xử lý vi phạm công trình thuỷ lợi trên địa bàn tỉnh Lạng Sơn</w:t>
      </w:r>
      <w:r w:rsidR="00C64E21" w:rsidRPr="00223C44">
        <w:rPr>
          <w:spacing w:val="-2"/>
          <w:lang w:val="nl-NL"/>
        </w:rPr>
        <w:t>.</w:t>
      </w:r>
    </w:p>
    <w:p w14:paraId="3A12BF7B" w14:textId="7D1C9B4C" w:rsidR="009B5607" w:rsidRPr="00223C44" w:rsidRDefault="001F7B23" w:rsidP="00811912">
      <w:pPr>
        <w:pStyle w:val="ListParagraph"/>
        <w:numPr>
          <w:ilvl w:val="0"/>
          <w:numId w:val="2"/>
        </w:numPr>
        <w:tabs>
          <w:tab w:val="left" w:pos="1136"/>
        </w:tabs>
        <w:spacing w:before="0"/>
        <w:ind w:right="136" w:firstLine="720"/>
        <w:jc w:val="both"/>
        <w:rPr>
          <w:sz w:val="28"/>
        </w:rPr>
      </w:pPr>
      <w:r w:rsidRPr="00223C44">
        <w:rPr>
          <w:sz w:val="28"/>
        </w:rPr>
        <w:t>Tổng</w:t>
      </w:r>
      <w:r w:rsidRPr="00223C44">
        <w:rPr>
          <w:spacing w:val="-6"/>
          <w:sz w:val="28"/>
        </w:rPr>
        <w:t xml:space="preserve"> </w:t>
      </w:r>
      <w:r w:rsidRPr="00223C44">
        <w:rPr>
          <w:sz w:val="28"/>
        </w:rPr>
        <w:t>số</w:t>
      </w:r>
      <w:r w:rsidRPr="00223C44">
        <w:rPr>
          <w:spacing w:val="-3"/>
          <w:sz w:val="28"/>
        </w:rPr>
        <w:t xml:space="preserve"> </w:t>
      </w:r>
      <w:r w:rsidRPr="00223C44">
        <w:rPr>
          <w:sz w:val="28"/>
        </w:rPr>
        <w:t>cơ</w:t>
      </w:r>
      <w:r w:rsidRPr="00223C44">
        <w:rPr>
          <w:spacing w:val="-4"/>
          <w:sz w:val="28"/>
        </w:rPr>
        <w:t xml:space="preserve"> </w:t>
      </w:r>
      <w:r w:rsidRPr="00223C44">
        <w:rPr>
          <w:sz w:val="28"/>
        </w:rPr>
        <w:t>quan,</w:t>
      </w:r>
      <w:r w:rsidRPr="00223C44">
        <w:rPr>
          <w:spacing w:val="-7"/>
          <w:sz w:val="28"/>
        </w:rPr>
        <w:t xml:space="preserve"> </w:t>
      </w:r>
      <w:r w:rsidRPr="00223C44">
        <w:rPr>
          <w:sz w:val="28"/>
        </w:rPr>
        <w:t>tổ</w:t>
      </w:r>
      <w:r w:rsidRPr="00223C44">
        <w:rPr>
          <w:spacing w:val="-3"/>
          <w:sz w:val="28"/>
        </w:rPr>
        <w:t xml:space="preserve"> </w:t>
      </w:r>
      <w:r w:rsidRPr="00223C44">
        <w:rPr>
          <w:sz w:val="28"/>
        </w:rPr>
        <w:t>chức,</w:t>
      </w:r>
      <w:r w:rsidRPr="00223C44">
        <w:rPr>
          <w:spacing w:val="-5"/>
          <w:sz w:val="28"/>
        </w:rPr>
        <w:t xml:space="preserve"> </w:t>
      </w:r>
      <w:r w:rsidRPr="00223C44">
        <w:rPr>
          <w:sz w:val="28"/>
        </w:rPr>
        <w:t>cá</w:t>
      </w:r>
      <w:r w:rsidRPr="00223C44">
        <w:rPr>
          <w:spacing w:val="-6"/>
          <w:sz w:val="28"/>
        </w:rPr>
        <w:t xml:space="preserve"> </w:t>
      </w:r>
      <w:r w:rsidRPr="00223C44">
        <w:rPr>
          <w:sz w:val="28"/>
        </w:rPr>
        <w:t>nhân</w:t>
      </w:r>
      <w:r w:rsidRPr="00223C44">
        <w:rPr>
          <w:spacing w:val="-4"/>
          <w:sz w:val="28"/>
        </w:rPr>
        <w:t xml:space="preserve"> </w:t>
      </w:r>
      <w:r w:rsidRPr="00223C44">
        <w:rPr>
          <w:sz w:val="28"/>
        </w:rPr>
        <w:t>đã</w:t>
      </w:r>
      <w:r w:rsidRPr="00223C44">
        <w:rPr>
          <w:spacing w:val="-4"/>
          <w:sz w:val="28"/>
        </w:rPr>
        <w:t xml:space="preserve"> </w:t>
      </w:r>
      <w:r w:rsidRPr="00223C44">
        <w:rPr>
          <w:sz w:val="28"/>
        </w:rPr>
        <w:t>gửi</w:t>
      </w:r>
      <w:r w:rsidRPr="00223C44">
        <w:rPr>
          <w:spacing w:val="-4"/>
          <w:sz w:val="28"/>
        </w:rPr>
        <w:t xml:space="preserve"> </w:t>
      </w:r>
      <w:r w:rsidRPr="00223C44">
        <w:rPr>
          <w:sz w:val="28"/>
        </w:rPr>
        <w:t>xin</w:t>
      </w:r>
      <w:r w:rsidRPr="00223C44">
        <w:rPr>
          <w:spacing w:val="-6"/>
          <w:sz w:val="28"/>
        </w:rPr>
        <w:t xml:space="preserve"> </w:t>
      </w:r>
      <w:r w:rsidRPr="00223C44">
        <w:rPr>
          <w:sz w:val="28"/>
        </w:rPr>
        <w:t>ý</w:t>
      </w:r>
      <w:r w:rsidRPr="00223C44">
        <w:rPr>
          <w:spacing w:val="-4"/>
          <w:sz w:val="28"/>
        </w:rPr>
        <w:t xml:space="preserve"> </w:t>
      </w:r>
      <w:r w:rsidRPr="00223C44">
        <w:rPr>
          <w:sz w:val="28"/>
        </w:rPr>
        <w:t>kiến</w:t>
      </w:r>
      <w:r w:rsidRPr="00223C44">
        <w:rPr>
          <w:spacing w:val="-6"/>
          <w:sz w:val="28"/>
        </w:rPr>
        <w:t xml:space="preserve"> </w:t>
      </w:r>
      <w:r w:rsidRPr="00223C44">
        <w:rPr>
          <w:sz w:val="28"/>
        </w:rPr>
        <w:t>góp</w:t>
      </w:r>
      <w:r w:rsidRPr="00223C44">
        <w:rPr>
          <w:spacing w:val="-6"/>
          <w:sz w:val="28"/>
        </w:rPr>
        <w:t xml:space="preserve"> </w:t>
      </w:r>
      <w:r w:rsidRPr="00223C44">
        <w:rPr>
          <w:sz w:val="28"/>
        </w:rPr>
        <w:t>ý:</w:t>
      </w:r>
      <w:r w:rsidRPr="00223C44">
        <w:rPr>
          <w:spacing w:val="-4"/>
          <w:sz w:val="28"/>
        </w:rPr>
        <w:t xml:space="preserve"> </w:t>
      </w:r>
      <w:r w:rsidR="00685A5E" w:rsidRPr="00223C44">
        <w:rPr>
          <w:sz w:val="28"/>
        </w:rPr>
        <w:t>7</w:t>
      </w:r>
      <w:r w:rsidR="006C0EE3" w:rsidRPr="00834AE7">
        <w:rPr>
          <w:sz w:val="28"/>
        </w:rPr>
        <w:t>3</w:t>
      </w:r>
      <w:r w:rsidRPr="00223C44">
        <w:rPr>
          <w:spacing w:val="-6"/>
          <w:sz w:val="28"/>
        </w:rPr>
        <w:t xml:space="preserve"> </w:t>
      </w:r>
      <w:r w:rsidRPr="00223C44">
        <w:rPr>
          <w:sz w:val="28"/>
        </w:rPr>
        <w:t>cơ</w:t>
      </w:r>
      <w:r w:rsidRPr="00223C44">
        <w:rPr>
          <w:spacing w:val="-4"/>
          <w:sz w:val="28"/>
        </w:rPr>
        <w:t xml:space="preserve"> </w:t>
      </w:r>
      <w:r w:rsidRPr="00223C44">
        <w:rPr>
          <w:sz w:val="28"/>
        </w:rPr>
        <w:t>quan;</w:t>
      </w:r>
      <w:r w:rsidRPr="00223C44">
        <w:rPr>
          <w:spacing w:val="-6"/>
          <w:sz w:val="28"/>
        </w:rPr>
        <w:t xml:space="preserve"> </w:t>
      </w:r>
      <w:r w:rsidRPr="00223C44">
        <w:rPr>
          <w:sz w:val="28"/>
        </w:rPr>
        <w:t>tổng</w:t>
      </w:r>
      <w:r w:rsidRPr="00223C44">
        <w:rPr>
          <w:spacing w:val="-6"/>
          <w:sz w:val="28"/>
        </w:rPr>
        <w:t xml:space="preserve"> </w:t>
      </w:r>
      <w:r w:rsidRPr="00223C44">
        <w:rPr>
          <w:sz w:val="28"/>
        </w:rPr>
        <w:t>số</w:t>
      </w:r>
      <w:r w:rsidRPr="00223C44">
        <w:rPr>
          <w:spacing w:val="-5"/>
          <w:sz w:val="28"/>
        </w:rPr>
        <w:t xml:space="preserve"> </w:t>
      </w:r>
      <w:r w:rsidRPr="00223C44">
        <w:rPr>
          <w:sz w:val="28"/>
        </w:rPr>
        <w:t>ý</w:t>
      </w:r>
      <w:r w:rsidRPr="00223C44">
        <w:rPr>
          <w:spacing w:val="-4"/>
          <w:sz w:val="28"/>
        </w:rPr>
        <w:t xml:space="preserve"> </w:t>
      </w:r>
      <w:r w:rsidRPr="00223C44">
        <w:rPr>
          <w:sz w:val="28"/>
        </w:rPr>
        <w:t>kiến</w:t>
      </w:r>
      <w:r w:rsidRPr="00223C44">
        <w:rPr>
          <w:spacing w:val="-6"/>
          <w:sz w:val="28"/>
        </w:rPr>
        <w:t xml:space="preserve"> </w:t>
      </w:r>
      <w:r w:rsidRPr="00223C44">
        <w:rPr>
          <w:sz w:val="28"/>
        </w:rPr>
        <w:t>nhận</w:t>
      </w:r>
      <w:r w:rsidRPr="00223C44">
        <w:rPr>
          <w:spacing w:val="-6"/>
          <w:sz w:val="28"/>
        </w:rPr>
        <w:t xml:space="preserve"> </w:t>
      </w:r>
      <w:r w:rsidRPr="00223C44">
        <w:rPr>
          <w:sz w:val="28"/>
        </w:rPr>
        <w:t>được:</w:t>
      </w:r>
      <w:r w:rsidRPr="00223C44">
        <w:rPr>
          <w:spacing w:val="-5"/>
          <w:sz w:val="28"/>
        </w:rPr>
        <w:t xml:space="preserve"> </w:t>
      </w:r>
      <w:r w:rsidR="004803B7" w:rsidRPr="00834AE7">
        <w:rPr>
          <w:spacing w:val="-5"/>
          <w:sz w:val="28"/>
        </w:rPr>
        <w:t xml:space="preserve">39 </w:t>
      </w:r>
      <w:r w:rsidR="009B5607" w:rsidRPr="00223C44">
        <w:rPr>
          <w:spacing w:val="-5"/>
          <w:sz w:val="28"/>
        </w:rPr>
        <w:t>cơ quan.</w:t>
      </w:r>
    </w:p>
    <w:p w14:paraId="1D57D182" w14:textId="77777777" w:rsidR="00340C00" w:rsidRPr="00223C44" w:rsidRDefault="001F7B23" w:rsidP="00811912">
      <w:pPr>
        <w:pStyle w:val="ListParagraph"/>
        <w:numPr>
          <w:ilvl w:val="0"/>
          <w:numId w:val="2"/>
        </w:numPr>
        <w:tabs>
          <w:tab w:val="left" w:pos="1140"/>
        </w:tabs>
        <w:spacing w:before="0"/>
        <w:ind w:left="1140" w:hanging="279"/>
        <w:jc w:val="both"/>
        <w:rPr>
          <w:sz w:val="28"/>
        </w:rPr>
      </w:pPr>
      <w:r w:rsidRPr="00223C44">
        <w:rPr>
          <w:sz w:val="28"/>
        </w:rPr>
        <w:t>Kết</w:t>
      </w:r>
      <w:r w:rsidRPr="00223C44">
        <w:rPr>
          <w:spacing w:val="-1"/>
          <w:sz w:val="28"/>
        </w:rPr>
        <w:t xml:space="preserve"> </w:t>
      </w:r>
      <w:r w:rsidRPr="00223C44">
        <w:rPr>
          <w:sz w:val="28"/>
        </w:rPr>
        <w:t>quả</w:t>
      </w:r>
      <w:r w:rsidRPr="00223C44">
        <w:rPr>
          <w:spacing w:val="-2"/>
          <w:sz w:val="28"/>
        </w:rPr>
        <w:t xml:space="preserve"> </w:t>
      </w:r>
      <w:r w:rsidRPr="00223C44">
        <w:rPr>
          <w:sz w:val="28"/>
        </w:rPr>
        <w:t>cụ</w:t>
      </w:r>
      <w:r w:rsidRPr="00223C44">
        <w:rPr>
          <w:spacing w:val="-1"/>
          <w:sz w:val="28"/>
        </w:rPr>
        <w:t xml:space="preserve"> </w:t>
      </w:r>
      <w:r w:rsidRPr="00223C44">
        <w:rPr>
          <w:sz w:val="28"/>
        </w:rPr>
        <w:t>thể</w:t>
      </w:r>
      <w:r w:rsidRPr="00223C44">
        <w:rPr>
          <w:spacing w:val="-4"/>
          <w:sz w:val="28"/>
        </w:rPr>
        <w:t xml:space="preserve"> </w:t>
      </w:r>
      <w:r w:rsidRPr="00223C44">
        <w:rPr>
          <w:sz w:val="28"/>
        </w:rPr>
        <w:t>như</w:t>
      </w:r>
      <w:r w:rsidRPr="00223C44">
        <w:rPr>
          <w:spacing w:val="-5"/>
          <w:sz w:val="28"/>
        </w:rPr>
        <w:t xml:space="preserve"> </w:t>
      </w:r>
      <w:r w:rsidRPr="00223C44">
        <w:rPr>
          <w:spacing w:val="-4"/>
          <w:sz w:val="28"/>
        </w:rPr>
        <w:t>sau:</w:t>
      </w:r>
    </w:p>
    <w:p w14:paraId="4D0D2ECF" w14:textId="77777777" w:rsidR="00340C00" w:rsidRPr="00223C44" w:rsidRDefault="00340C00" w:rsidP="00811912">
      <w:pPr>
        <w:pStyle w:val="BodyText"/>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3"/>
        <w:gridCol w:w="2417"/>
        <w:gridCol w:w="5923"/>
        <w:gridCol w:w="4403"/>
      </w:tblGrid>
      <w:tr w:rsidR="00645792" w:rsidRPr="00223C44" w14:paraId="59A468CB" w14:textId="77777777" w:rsidTr="00FD1898">
        <w:trPr>
          <w:trHeight w:val="1012"/>
          <w:jc w:val="center"/>
        </w:trPr>
        <w:tc>
          <w:tcPr>
            <w:tcW w:w="714" w:type="pct"/>
          </w:tcPr>
          <w:p w14:paraId="0DC99916" w14:textId="77777777" w:rsidR="00340C00" w:rsidRPr="00223C44" w:rsidRDefault="001F7B23" w:rsidP="00811912">
            <w:pPr>
              <w:pStyle w:val="TableParagraph"/>
              <w:ind w:left="148" w:right="136" w:hanging="2"/>
              <w:jc w:val="center"/>
              <w:rPr>
                <w:b/>
              </w:rPr>
            </w:pPr>
            <w:r w:rsidRPr="00223C44">
              <w:rPr>
                <w:b/>
              </w:rPr>
              <w:t>NHÓM CHÍNH SÁCH HOẶC NHÓM</w:t>
            </w:r>
            <w:r w:rsidRPr="00223C44">
              <w:rPr>
                <w:b/>
                <w:spacing w:val="-14"/>
              </w:rPr>
              <w:t xml:space="preserve"> </w:t>
            </w:r>
            <w:r w:rsidRPr="00223C44">
              <w:rPr>
                <w:b/>
              </w:rPr>
              <w:t>VẤN</w:t>
            </w:r>
            <w:r w:rsidRPr="00223C44">
              <w:rPr>
                <w:b/>
                <w:spacing w:val="-14"/>
              </w:rPr>
              <w:t xml:space="preserve"> </w:t>
            </w:r>
            <w:r w:rsidRPr="00223C44">
              <w:rPr>
                <w:b/>
              </w:rPr>
              <w:t>ĐỀ,</w:t>
            </w:r>
          </w:p>
          <w:p w14:paraId="0A02AB53" w14:textId="77777777" w:rsidR="00340C00" w:rsidRPr="00223C44" w:rsidRDefault="001F7B23" w:rsidP="00811912">
            <w:pPr>
              <w:pStyle w:val="TableParagraph"/>
              <w:ind w:left="17"/>
              <w:jc w:val="center"/>
              <w:rPr>
                <w:b/>
              </w:rPr>
            </w:pPr>
            <w:r w:rsidRPr="00223C44">
              <w:rPr>
                <w:b/>
              </w:rPr>
              <w:t>ĐIỀU,</w:t>
            </w:r>
            <w:r w:rsidRPr="00223C44">
              <w:rPr>
                <w:b/>
                <w:spacing w:val="-5"/>
              </w:rPr>
              <w:t xml:space="preserve"> </w:t>
            </w:r>
            <w:r w:rsidRPr="00223C44">
              <w:rPr>
                <w:b/>
                <w:spacing w:val="-2"/>
              </w:rPr>
              <w:t>KHOẢN</w:t>
            </w:r>
          </w:p>
        </w:tc>
        <w:tc>
          <w:tcPr>
            <w:tcW w:w="813" w:type="pct"/>
            <w:vAlign w:val="center"/>
          </w:tcPr>
          <w:p w14:paraId="18E3DFBF" w14:textId="77777777" w:rsidR="00340C00" w:rsidRPr="00223C44" w:rsidRDefault="001F7B23" w:rsidP="00E94936">
            <w:pPr>
              <w:pStyle w:val="TableParagraph"/>
              <w:jc w:val="center"/>
              <w:rPr>
                <w:b/>
              </w:rPr>
            </w:pPr>
            <w:r w:rsidRPr="00223C44">
              <w:rPr>
                <w:b/>
              </w:rPr>
              <w:t>CHỦ</w:t>
            </w:r>
            <w:r w:rsidRPr="00223C44">
              <w:rPr>
                <w:b/>
                <w:spacing w:val="-3"/>
              </w:rPr>
              <w:t xml:space="preserve"> </w:t>
            </w:r>
            <w:r w:rsidRPr="00223C44">
              <w:rPr>
                <w:b/>
              </w:rPr>
              <w:t>THỂ</w:t>
            </w:r>
            <w:r w:rsidRPr="00223C44">
              <w:rPr>
                <w:b/>
                <w:spacing w:val="-3"/>
              </w:rPr>
              <w:t xml:space="preserve"> </w:t>
            </w:r>
            <w:r w:rsidRPr="00223C44">
              <w:rPr>
                <w:b/>
              </w:rPr>
              <w:t>GÓP</w:t>
            </w:r>
            <w:r w:rsidRPr="00223C44">
              <w:rPr>
                <w:b/>
                <w:spacing w:val="-2"/>
              </w:rPr>
              <w:t xml:space="preserve"> </w:t>
            </w:r>
            <w:r w:rsidRPr="00223C44">
              <w:rPr>
                <w:b/>
                <w:spacing w:val="-10"/>
              </w:rPr>
              <w:t>Ý</w:t>
            </w:r>
          </w:p>
        </w:tc>
        <w:tc>
          <w:tcPr>
            <w:tcW w:w="1992" w:type="pct"/>
            <w:vAlign w:val="center"/>
          </w:tcPr>
          <w:p w14:paraId="46CC6436" w14:textId="77777777" w:rsidR="00340C00" w:rsidRPr="00223C44" w:rsidRDefault="001F7B23" w:rsidP="00DB5584">
            <w:pPr>
              <w:pStyle w:val="TableParagraph"/>
              <w:jc w:val="center"/>
              <w:rPr>
                <w:b/>
              </w:rPr>
            </w:pPr>
            <w:r w:rsidRPr="00223C44">
              <w:rPr>
                <w:b/>
              </w:rPr>
              <w:t>NỘI</w:t>
            </w:r>
            <w:r w:rsidRPr="00223C44">
              <w:rPr>
                <w:b/>
                <w:spacing w:val="-5"/>
              </w:rPr>
              <w:t xml:space="preserve"> </w:t>
            </w:r>
            <w:r w:rsidRPr="00223C44">
              <w:rPr>
                <w:b/>
              </w:rPr>
              <w:t>DUNG</w:t>
            </w:r>
            <w:r w:rsidRPr="00223C44">
              <w:rPr>
                <w:b/>
                <w:spacing w:val="-4"/>
              </w:rPr>
              <w:t xml:space="preserve"> </w:t>
            </w:r>
            <w:r w:rsidRPr="00223C44">
              <w:rPr>
                <w:b/>
              </w:rPr>
              <w:t>GÓP</w:t>
            </w:r>
            <w:r w:rsidRPr="00223C44">
              <w:rPr>
                <w:b/>
                <w:spacing w:val="-2"/>
              </w:rPr>
              <w:t xml:space="preserve"> </w:t>
            </w:r>
            <w:r w:rsidRPr="00223C44">
              <w:rPr>
                <w:b/>
                <w:spacing w:val="-10"/>
              </w:rPr>
              <w:t>Ý</w:t>
            </w:r>
          </w:p>
        </w:tc>
        <w:tc>
          <w:tcPr>
            <w:tcW w:w="1481" w:type="pct"/>
            <w:vAlign w:val="center"/>
          </w:tcPr>
          <w:p w14:paraId="24C5F713" w14:textId="77777777" w:rsidR="00340C00" w:rsidRPr="00223C44" w:rsidRDefault="001F7B23" w:rsidP="00E94936">
            <w:pPr>
              <w:pStyle w:val="TableParagraph"/>
              <w:jc w:val="center"/>
              <w:rPr>
                <w:b/>
              </w:rPr>
            </w:pPr>
            <w:r w:rsidRPr="00223C44">
              <w:rPr>
                <w:b/>
              </w:rPr>
              <w:t>NỘI</w:t>
            </w:r>
            <w:r w:rsidRPr="00223C44">
              <w:rPr>
                <w:b/>
                <w:spacing w:val="-4"/>
              </w:rPr>
              <w:t xml:space="preserve"> </w:t>
            </w:r>
            <w:r w:rsidRPr="00223C44">
              <w:rPr>
                <w:b/>
              </w:rPr>
              <w:t>DUNG</w:t>
            </w:r>
            <w:r w:rsidRPr="00223C44">
              <w:rPr>
                <w:b/>
                <w:spacing w:val="-5"/>
              </w:rPr>
              <w:t xml:space="preserve"> </w:t>
            </w:r>
            <w:r w:rsidRPr="00223C44">
              <w:rPr>
                <w:b/>
              </w:rPr>
              <w:t>TIẾP</w:t>
            </w:r>
            <w:r w:rsidRPr="00223C44">
              <w:rPr>
                <w:b/>
                <w:spacing w:val="-2"/>
              </w:rPr>
              <w:t xml:space="preserve"> </w:t>
            </w:r>
            <w:r w:rsidRPr="00223C44">
              <w:rPr>
                <w:b/>
              </w:rPr>
              <w:t>THU,</w:t>
            </w:r>
            <w:r w:rsidRPr="00223C44">
              <w:rPr>
                <w:b/>
                <w:spacing w:val="-6"/>
              </w:rPr>
              <w:t xml:space="preserve"> </w:t>
            </w:r>
            <w:r w:rsidRPr="00223C44">
              <w:rPr>
                <w:b/>
              </w:rPr>
              <w:t>GIẢI</w:t>
            </w:r>
            <w:r w:rsidRPr="00223C44">
              <w:rPr>
                <w:b/>
                <w:spacing w:val="-3"/>
              </w:rPr>
              <w:t xml:space="preserve"> </w:t>
            </w:r>
            <w:r w:rsidRPr="00223C44">
              <w:rPr>
                <w:b/>
                <w:spacing w:val="-2"/>
              </w:rPr>
              <w:t>TRÌNH</w:t>
            </w:r>
          </w:p>
        </w:tc>
      </w:tr>
      <w:tr w:rsidR="00645792" w:rsidRPr="00223C44" w14:paraId="3668959B" w14:textId="77777777" w:rsidTr="00FD1898">
        <w:trPr>
          <w:trHeight w:val="551"/>
          <w:jc w:val="center"/>
        </w:trPr>
        <w:tc>
          <w:tcPr>
            <w:tcW w:w="714" w:type="pct"/>
          </w:tcPr>
          <w:p w14:paraId="13552C3C" w14:textId="77777777" w:rsidR="00340C00" w:rsidRPr="00223C44" w:rsidRDefault="001F7B23" w:rsidP="00811912">
            <w:pPr>
              <w:pStyle w:val="TableParagraph"/>
              <w:ind w:left="17" w:right="2"/>
              <w:jc w:val="center"/>
              <w:rPr>
                <w:b/>
              </w:rPr>
            </w:pPr>
            <w:r w:rsidRPr="00223C44">
              <w:rPr>
                <w:b/>
              </w:rPr>
              <w:t>Dự</w:t>
            </w:r>
            <w:r w:rsidRPr="00223C44">
              <w:rPr>
                <w:b/>
                <w:spacing w:val="-4"/>
              </w:rPr>
              <w:t xml:space="preserve"> </w:t>
            </w:r>
            <w:r w:rsidRPr="00223C44">
              <w:rPr>
                <w:b/>
              </w:rPr>
              <w:t>thảo</w:t>
            </w:r>
            <w:r w:rsidRPr="00223C44">
              <w:rPr>
                <w:b/>
                <w:spacing w:val="-1"/>
              </w:rPr>
              <w:t xml:space="preserve"> </w:t>
            </w:r>
            <w:r w:rsidRPr="00223C44">
              <w:rPr>
                <w:b/>
                <w:spacing w:val="-5"/>
              </w:rPr>
              <w:t>Tờ</w:t>
            </w:r>
          </w:p>
          <w:p w14:paraId="458EB045" w14:textId="77777777" w:rsidR="00340C00" w:rsidRPr="00223C44" w:rsidRDefault="001F7B23" w:rsidP="00811912">
            <w:pPr>
              <w:pStyle w:val="TableParagraph"/>
              <w:ind w:left="17" w:right="4"/>
              <w:jc w:val="center"/>
              <w:rPr>
                <w:b/>
              </w:rPr>
            </w:pPr>
            <w:r w:rsidRPr="00223C44">
              <w:rPr>
                <w:b/>
                <w:spacing w:val="-2"/>
              </w:rPr>
              <w:t>trình</w:t>
            </w:r>
          </w:p>
        </w:tc>
        <w:tc>
          <w:tcPr>
            <w:tcW w:w="813" w:type="pct"/>
            <w:vAlign w:val="center"/>
          </w:tcPr>
          <w:p w14:paraId="0E0D22EF" w14:textId="77777777" w:rsidR="00340C00" w:rsidRPr="00223C44" w:rsidRDefault="00340C00" w:rsidP="00811912">
            <w:pPr>
              <w:pStyle w:val="TableParagraph"/>
              <w:jc w:val="center"/>
            </w:pPr>
          </w:p>
        </w:tc>
        <w:tc>
          <w:tcPr>
            <w:tcW w:w="1992" w:type="pct"/>
            <w:vAlign w:val="center"/>
          </w:tcPr>
          <w:p w14:paraId="2901D277" w14:textId="77777777" w:rsidR="00340C00" w:rsidRPr="00223C44" w:rsidRDefault="00340C00" w:rsidP="00DB5584">
            <w:pPr>
              <w:pStyle w:val="TableParagraph"/>
              <w:jc w:val="center"/>
            </w:pPr>
          </w:p>
        </w:tc>
        <w:tc>
          <w:tcPr>
            <w:tcW w:w="1481" w:type="pct"/>
          </w:tcPr>
          <w:p w14:paraId="45F3D614" w14:textId="77777777" w:rsidR="00340C00" w:rsidRPr="00223C44" w:rsidRDefault="00340C00" w:rsidP="00811912">
            <w:pPr>
              <w:pStyle w:val="TableParagraph"/>
            </w:pPr>
          </w:p>
        </w:tc>
      </w:tr>
      <w:tr w:rsidR="00645792" w:rsidRPr="00223C44" w14:paraId="5E37B6CB" w14:textId="77777777" w:rsidTr="00FD1898">
        <w:trPr>
          <w:trHeight w:val="225"/>
          <w:jc w:val="center"/>
        </w:trPr>
        <w:tc>
          <w:tcPr>
            <w:tcW w:w="714" w:type="pct"/>
            <w:vAlign w:val="center"/>
          </w:tcPr>
          <w:p w14:paraId="65403B11" w14:textId="41F34DCF" w:rsidR="00A64625" w:rsidRPr="00834AE7" w:rsidRDefault="00D074D7" w:rsidP="00811912">
            <w:pPr>
              <w:pStyle w:val="TableParagraph"/>
              <w:jc w:val="center"/>
            </w:pPr>
            <w:r w:rsidRPr="00223C44">
              <w:t>Thể thức kỹ thuật trình bày</w:t>
            </w:r>
            <w:r w:rsidR="004803B7" w:rsidRPr="00834AE7">
              <w:t>, nội dung của dự thảo Quyết định</w:t>
            </w:r>
          </w:p>
        </w:tc>
        <w:tc>
          <w:tcPr>
            <w:tcW w:w="813" w:type="pct"/>
            <w:vAlign w:val="center"/>
          </w:tcPr>
          <w:p w14:paraId="6C26DA42" w14:textId="77777777" w:rsidR="00824BBE" w:rsidRPr="00223C44" w:rsidRDefault="00824BBE" w:rsidP="00811912">
            <w:pPr>
              <w:jc w:val="center"/>
            </w:pPr>
            <w:r w:rsidRPr="00223C44">
              <w:t>Sở Tư pháp</w:t>
            </w:r>
          </w:p>
          <w:p w14:paraId="29900313" w14:textId="328C7722" w:rsidR="00A64625" w:rsidRPr="00223C44" w:rsidRDefault="009B5A58" w:rsidP="009B5A58">
            <w:pPr>
              <w:pStyle w:val="TableParagraph"/>
              <w:ind w:left="107" w:right="112"/>
              <w:jc w:val="center"/>
            </w:pPr>
            <w:r w:rsidRPr="00223C44">
              <w:t xml:space="preserve">(Công văn số </w:t>
            </w:r>
            <w:r w:rsidR="00581751" w:rsidRPr="00834AE7">
              <w:rPr>
                <w:szCs w:val="24"/>
              </w:rPr>
              <w:t>1705</w:t>
            </w:r>
            <w:r w:rsidR="00D074D7" w:rsidRPr="00223C44">
              <w:rPr>
                <w:szCs w:val="24"/>
              </w:rPr>
              <w:t>/STP-XDKTVBQPPL</w:t>
            </w:r>
            <w:r w:rsidR="00D074D7" w:rsidRPr="00223C44">
              <w:t xml:space="preserve"> ngày </w:t>
            </w:r>
            <w:r w:rsidR="00581751" w:rsidRPr="00834AE7">
              <w:t>11</w:t>
            </w:r>
            <w:r w:rsidR="00824BBE" w:rsidRPr="00223C44">
              <w:t>/</w:t>
            </w:r>
            <w:r w:rsidR="00D074D7" w:rsidRPr="00223C44">
              <w:t>7</w:t>
            </w:r>
            <w:r w:rsidR="00824BBE" w:rsidRPr="00223C44">
              <w:t>/2025)</w:t>
            </w:r>
          </w:p>
        </w:tc>
        <w:tc>
          <w:tcPr>
            <w:tcW w:w="1992" w:type="pct"/>
            <w:vAlign w:val="center"/>
          </w:tcPr>
          <w:p w14:paraId="4A3C3D46" w14:textId="1F4B93CA" w:rsidR="002278B4" w:rsidRPr="00223C44" w:rsidRDefault="002278B4" w:rsidP="002278B4">
            <w:pPr>
              <w:spacing w:before="120" w:after="120" w:line="288" w:lineRule="auto"/>
              <w:ind w:right="-108" w:firstLine="3"/>
              <w:jc w:val="both"/>
              <w:rPr>
                <w:szCs w:val="28"/>
                <w:lang w:val="nl-NL"/>
              </w:rPr>
            </w:pPr>
            <w:r w:rsidRPr="00223C44">
              <w:rPr>
                <w:szCs w:val="28"/>
                <w:lang w:val="nl-NL"/>
              </w:rPr>
              <w:t xml:space="preserve">Sở Tư pháp có ý kiến đối với  </w:t>
            </w:r>
            <w:r w:rsidRPr="00223C44">
              <w:rPr>
                <w:szCs w:val="28"/>
                <w:lang w:val="fi-FI"/>
              </w:rPr>
              <w:t>Dự thảo Quyết định</w:t>
            </w:r>
            <w:r w:rsidRPr="00223C44">
              <w:rPr>
                <w:szCs w:val="28"/>
                <w:lang w:val="nl-NL"/>
              </w:rPr>
              <w:t xml:space="preserve"> như sau</w:t>
            </w:r>
            <w:r w:rsidRPr="00223C44">
              <w:rPr>
                <w:szCs w:val="28"/>
                <w:lang w:val="fi-FI"/>
              </w:rPr>
              <w:t>:</w:t>
            </w:r>
          </w:p>
          <w:p w14:paraId="20474F77" w14:textId="72914620" w:rsidR="00581751" w:rsidRPr="00223C44" w:rsidRDefault="00581751" w:rsidP="00DB5584">
            <w:pPr>
              <w:spacing w:before="120" w:after="120"/>
              <w:jc w:val="both"/>
              <w:rPr>
                <w:szCs w:val="28"/>
                <w:lang w:val="pt-BR"/>
              </w:rPr>
            </w:pPr>
            <w:r w:rsidRPr="00223C44">
              <w:rPr>
                <w:szCs w:val="28"/>
                <w:lang w:val="pt-BR"/>
              </w:rPr>
              <w:t xml:space="preserve">1. Phần căn cứ pháp lý: Đề nghị bổ sung căn cứ là </w:t>
            </w:r>
            <w:bookmarkStart w:id="1" w:name="_Hlk203484016"/>
            <w:r w:rsidRPr="00223C44">
              <w:rPr>
                <w:szCs w:val="28"/>
                <w:lang w:val="pt-BR"/>
              </w:rPr>
              <w:t>Luật sửa đổi, bổ sung</w:t>
            </w:r>
            <w:r w:rsidR="00DB5584" w:rsidRPr="00223C44">
              <w:rPr>
                <w:szCs w:val="28"/>
                <w:lang w:val="pt-BR"/>
              </w:rPr>
              <w:t xml:space="preserve"> </w:t>
            </w:r>
            <w:r w:rsidRPr="00223C44">
              <w:rPr>
                <w:szCs w:val="28"/>
                <w:lang w:val="pt-BR"/>
              </w:rPr>
              <w:t>một số điều của Luật Ban hành văn bản quy phạm pháp luật ngày 25 tháng 6</w:t>
            </w:r>
            <w:r w:rsidR="00DB5584" w:rsidRPr="00223C44">
              <w:rPr>
                <w:szCs w:val="28"/>
                <w:lang w:val="pt-BR"/>
              </w:rPr>
              <w:t xml:space="preserve"> </w:t>
            </w:r>
            <w:r w:rsidRPr="00223C44">
              <w:rPr>
                <w:szCs w:val="28"/>
                <w:lang w:val="pt-BR"/>
              </w:rPr>
              <w:t>năm 2025</w:t>
            </w:r>
            <w:bookmarkEnd w:id="1"/>
            <w:r w:rsidRPr="00223C44">
              <w:rPr>
                <w:szCs w:val="28"/>
                <w:lang w:val="pt-BR"/>
              </w:rPr>
              <w:t>.</w:t>
            </w:r>
          </w:p>
          <w:p w14:paraId="6AC050FC" w14:textId="77777777" w:rsidR="00581751" w:rsidRPr="00223C44" w:rsidRDefault="00581751" w:rsidP="00DB5584">
            <w:pPr>
              <w:spacing w:before="120" w:after="120"/>
              <w:jc w:val="both"/>
              <w:rPr>
                <w:szCs w:val="28"/>
                <w:lang w:val="pt-BR"/>
              </w:rPr>
            </w:pPr>
            <w:r w:rsidRPr="00223C44">
              <w:rPr>
                <w:szCs w:val="28"/>
                <w:lang w:val="pt-BR"/>
              </w:rPr>
              <w:lastRenderedPageBreak/>
              <w:t>- Đề nghị rà soát, bổ sung đầy đủ các căn cứ pháp lý.</w:t>
            </w:r>
          </w:p>
          <w:p w14:paraId="26EDAAD7" w14:textId="5A1E15EC" w:rsidR="00581751" w:rsidRPr="00223C44" w:rsidRDefault="00581751" w:rsidP="00DB5584">
            <w:pPr>
              <w:spacing w:before="120" w:after="120"/>
              <w:jc w:val="both"/>
              <w:rPr>
                <w:szCs w:val="28"/>
                <w:lang w:val="pt-BR"/>
              </w:rPr>
            </w:pPr>
            <w:r w:rsidRPr="00223C44">
              <w:rPr>
                <w:szCs w:val="28"/>
                <w:lang w:val="pt-BR"/>
              </w:rPr>
              <w:t>- Sửa đoạn về thẩm quyền cuối phần căn cứ pháp lý thành chữ in nghiêng:</w:t>
            </w:r>
            <w:r w:rsidR="00DB5584" w:rsidRPr="00223C44">
              <w:rPr>
                <w:szCs w:val="28"/>
                <w:lang w:val="pt-BR"/>
              </w:rPr>
              <w:t xml:space="preserve"> </w:t>
            </w:r>
            <w:r w:rsidRPr="00223C44">
              <w:rPr>
                <w:szCs w:val="28"/>
                <w:lang w:val="pt-BR"/>
              </w:rPr>
              <w:t>“Uỷ ban nhân dân ban hành Quyết định sửa đổi, bổ sung một số điều…” theo</w:t>
            </w:r>
            <w:r w:rsidR="00DB5584" w:rsidRPr="00223C44">
              <w:rPr>
                <w:szCs w:val="28"/>
                <w:lang w:val="pt-BR"/>
              </w:rPr>
              <w:t xml:space="preserve"> </w:t>
            </w:r>
            <w:r w:rsidRPr="00223C44">
              <w:rPr>
                <w:szCs w:val="28"/>
                <w:lang w:val="pt-BR"/>
              </w:rPr>
              <w:t>đúng Mẫu số 32. Quyết định của UBND các cấp sửa đổi, bổ sung một số điều</w:t>
            </w:r>
            <w:r w:rsidR="00DB5584" w:rsidRPr="00223C44">
              <w:rPr>
                <w:szCs w:val="28"/>
                <w:lang w:val="pt-BR"/>
              </w:rPr>
              <w:t xml:space="preserve"> </w:t>
            </w:r>
            <w:r w:rsidRPr="00223C44">
              <w:rPr>
                <w:szCs w:val="28"/>
                <w:lang w:val="pt-BR"/>
              </w:rPr>
              <w:t>(quy định trực tiếp/ban hành Quy định/Quy chế…) ban hành kèm theo Nghị</w:t>
            </w:r>
            <w:r w:rsidR="00DB5584" w:rsidRPr="00223C44">
              <w:rPr>
                <w:szCs w:val="28"/>
                <w:lang w:val="pt-BR"/>
              </w:rPr>
              <w:t xml:space="preserve"> </w:t>
            </w:r>
            <w:r w:rsidRPr="00223C44">
              <w:rPr>
                <w:szCs w:val="28"/>
                <w:lang w:val="pt-BR"/>
              </w:rPr>
              <w:t>định 78/2025/NĐ-CP của Chính phủ.</w:t>
            </w:r>
          </w:p>
          <w:p w14:paraId="55CCCD4B" w14:textId="0B5C8B6E" w:rsidR="00581751" w:rsidRPr="00223C44" w:rsidRDefault="00581751" w:rsidP="00DB5584">
            <w:pPr>
              <w:spacing w:before="120" w:after="120"/>
              <w:jc w:val="both"/>
              <w:rPr>
                <w:szCs w:val="28"/>
                <w:lang w:val="pt-BR"/>
              </w:rPr>
            </w:pPr>
            <w:r w:rsidRPr="00223C44">
              <w:rPr>
                <w:szCs w:val="28"/>
                <w:lang w:val="pt-BR"/>
              </w:rPr>
              <w:t>2. Tại tên gọi và nội dung của dự thảo Quyết định quy định việc Sửa đổi,</w:t>
            </w:r>
            <w:r w:rsidR="00DB5584" w:rsidRPr="00223C44">
              <w:rPr>
                <w:szCs w:val="28"/>
                <w:lang w:val="pt-BR"/>
              </w:rPr>
              <w:t xml:space="preserve"> </w:t>
            </w:r>
            <w:r w:rsidRPr="00223C44">
              <w:rPr>
                <w:szCs w:val="28"/>
                <w:lang w:val="pt-BR"/>
              </w:rPr>
              <w:t>bổ sung một số điều của Quy định ban hành kèm theo Quyết định số</w:t>
            </w:r>
            <w:r w:rsidR="00DB5584" w:rsidRPr="00223C44">
              <w:rPr>
                <w:szCs w:val="28"/>
                <w:lang w:val="pt-BR"/>
              </w:rPr>
              <w:t xml:space="preserve"> </w:t>
            </w:r>
            <w:r w:rsidRPr="00223C44">
              <w:rPr>
                <w:szCs w:val="28"/>
                <w:lang w:val="pt-BR"/>
              </w:rPr>
              <w:t>53/2018/QĐ-UBND ngày 07 tháng 9 năm 2018 của UBND tỉnh Ban hành Quy</w:t>
            </w:r>
            <w:r w:rsidR="00DB5584" w:rsidRPr="00223C44">
              <w:rPr>
                <w:szCs w:val="28"/>
                <w:lang w:val="pt-BR"/>
              </w:rPr>
              <w:t xml:space="preserve"> </w:t>
            </w:r>
            <w:r w:rsidRPr="00223C44">
              <w:rPr>
                <w:szCs w:val="28"/>
                <w:lang w:val="pt-BR"/>
              </w:rPr>
              <w:t>định cụ thể phạm vi vùng phụ cận đối với một số công trình thủy lợi trên địa bàn</w:t>
            </w:r>
            <w:r w:rsidR="00DB5584" w:rsidRPr="00223C44">
              <w:rPr>
                <w:szCs w:val="28"/>
                <w:lang w:val="pt-BR"/>
              </w:rPr>
              <w:t xml:space="preserve"> </w:t>
            </w:r>
            <w:r w:rsidRPr="00223C44">
              <w:rPr>
                <w:szCs w:val="28"/>
                <w:lang w:val="pt-BR"/>
              </w:rPr>
              <w:t>tỉnh Lạng Sơn và Quy chế ban hành kèm theo Quyết định số 07/2025/QĐ-UBND ngày 15 tháng 01 năm 2025 của UBND tỉnh Ban hành Quy chế phối hợp</w:t>
            </w:r>
            <w:r w:rsidR="00DB5584" w:rsidRPr="00223C44">
              <w:rPr>
                <w:szCs w:val="28"/>
                <w:lang w:val="pt-BR"/>
              </w:rPr>
              <w:t xml:space="preserve"> </w:t>
            </w:r>
            <w:r w:rsidRPr="00223C44">
              <w:rPr>
                <w:szCs w:val="28"/>
                <w:lang w:val="pt-BR"/>
              </w:rPr>
              <w:t>xử lý vi phạm công trình thuỷ lợi trên địa bàn tỉnh Lạng Sơn”.</w:t>
            </w:r>
            <w:r w:rsidR="00DB5584" w:rsidRPr="00223C44">
              <w:rPr>
                <w:szCs w:val="28"/>
                <w:lang w:val="pt-BR"/>
              </w:rPr>
              <w:t xml:space="preserve"> </w:t>
            </w:r>
            <w:r w:rsidRPr="00223C44">
              <w:rPr>
                <w:szCs w:val="28"/>
                <w:lang w:val="pt-BR"/>
              </w:rPr>
              <w:t>Tuy nhiên tại Điều 3 của Quyết định số 53/2018/QĐ-UBND quy định</w:t>
            </w:r>
            <w:r w:rsidR="00DB5584" w:rsidRPr="00223C44">
              <w:rPr>
                <w:szCs w:val="28"/>
                <w:lang w:val="pt-BR"/>
              </w:rPr>
              <w:t xml:space="preserve"> </w:t>
            </w:r>
            <w:r w:rsidRPr="00223C44">
              <w:rPr>
                <w:szCs w:val="28"/>
                <w:lang w:val="pt-BR"/>
              </w:rPr>
              <w:t>trách nhiệm của Chủ tịch Ủy ban nhân dân các huyện, thành phố và Điều 3</w:t>
            </w:r>
            <w:r w:rsidR="00DB5584" w:rsidRPr="00223C44">
              <w:rPr>
                <w:szCs w:val="28"/>
                <w:lang w:val="pt-BR"/>
              </w:rPr>
              <w:t xml:space="preserve"> </w:t>
            </w:r>
            <w:r w:rsidRPr="00223C44">
              <w:rPr>
                <w:szCs w:val="28"/>
                <w:lang w:val="pt-BR"/>
              </w:rPr>
              <w:t>của Quyết định số 07/2025/QĐ-UBND quy định trách nhiệm của Chủ tịch</w:t>
            </w:r>
            <w:r w:rsidR="00DB5584" w:rsidRPr="00223C44">
              <w:rPr>
                <w:szCs w:val="28"/>
                <w:lang w:val="pt-BR"/>
              </w:rPr>
              <w:t xml:space="preserve"> </w:t>
            </w:r>
            <w:r w:rsidRPr="00223C44">
              <w:rPr>
                <w:szCs w:val="28"/>
                <w:lang w:val="pt-BR"/>
              </w:rPr>
              <w:t>UBND các huyện, thành phố; Chủ tịch UBND các xã, phường, thị trấn.</w:t>
            </w:r>
            <w:r w:rsidR="00DB5584" w:rsidRPr="00223C44">
              <w:rPr>
                <w:szCs w:val="28"/>
                <w:lang w:val="pt-BR"/>
              </w:rPr>
              <w:t xml:space="preserve"> </w:t>
            </w:r>
            <w:r w:rsidRPr="00223C44">
              <w:rPr>
                <w:szCs w:val="28"/>
                <w:lang w:val="pt-BR"/>
              </w:rPr>
              <w:t>Do vậy, đề nghị xem xét việc sửa các nội dung này của Quyết định cho</w:t>
            </w:r>
            <w:r w:rsidR="00DB5584" w:rsidRPr="00223C44">
              <w:rPr>
                <w:szCs w:val="28"/>
                <w:lang w:val="pt-BR"/>
              </w:rPr>
              <w:t xml:space="preserve"> </w:t>
            </w:r>
            <w:r w:rsidRPr="00223C44">
              <w:rPr>
                <w:szCs w:val="28"/>
                <w:lang w:val="pt-BR"/>
              </w:rPr>
              <w:t>thống nhất. Trên cơ sở đó, xem xét tên gọi của dự thảo Quyết định, các nội dung</w:t>
            </w:r>
            <w:r w:rsidR="00DB5584" w:rsidRPr="00223C44">
              <w:rPr>
                <w:szCs w:val="28"/>
                <w:lang w:val="pt-BR"/>
              </w:rPr>
              <w:t xml:space="preserve"> </w:t>
            </w:r>
            <w:r w:rsidRPr="00223C44">
              <w:rPr>
                <w:szCs w:val="28"/>
                <w:lang w:val="pt-BR"/>
              </w:rPr>
              <w:t>sửa đổi, bổ sung, bố cục các điều cho phù hợp và rà soát, đảm bảo việc sửa đổi,</w:t>
            </w:r>
            <w:r w:rsidR="00DB5584" w:rsidRPr="00223C44">
              <w:rPr>
                <w:szCs w:val="28"/>
                <w:lang w:val="pt-BR"/>
              </w:rPr>
              <w:t xml:space="preserve"> </w:t>
            </w:r>
            <w:r w:rsidRPr="00223C44">
              <w:rPr>
                <w:szCs w:val="28"/>
                <w:lang w:val="pt-BR"/>
              </w:rPr>
              <w:t>bổ sung các Quyết định toàn diện, đầy đủ và thống nhất.</w:t>
            </w:r>
          </w:p>
          <w:p w14:paraId="633D3CDC" w14:textId="1CCD05BF" w:rsidR="00581751" w:rsidRPr="00223C44" w:rsidRDefault="00581751" w:rsidP="00DB5584">
            <w:pPr>
              <w:spacing w:before="120" w:after="120"/>
              <w:jc w:val="both"/>
              <w:rPr>
                <w:szCs w:val="28"/>
                <w:lang w:val="pt-BR"/>
              </w:rPr>
            </w:pPr>
            <w:r w:rsidRPr="00223C44">
              <w:rPr>
                <w:szCs w:val="28"/>
                <w:lang w:val="pt-BR"/>
              </w:rPr>
              <w:t>3. Đề nghị rà soát thống nhất viết đầy đủ các cụm từ “UBND”...trong dự</w:t>
            </w:r>
            <w:r w:rsidR="00DB5584" w:rsidRPr="00223C44">
              <w:rPr>
                <w:szCs w:val="28"/>
                <w:lang w:val="pt-BR"/>
              </w:rPr>
              <w:t xml:space="preserve"> </w:t>
            </w:r>
            <w:r w:rsidRPr="00223C44">
              <w:rPr>
                <w:szCs w:val="28"/>
                <w:lang w:val="pt-BR"/>
              </w:rPr>
              <w:t>thảo Quyết định, trường hợp sử dụng cụm từ viết tắt, đề nghị viết đầy đủ và có</w:t>
            </w:r>
            <w:r w:rsidR="00DB5584" w:rsidRPr="00223C44">
              <w:rPr>
                <w:szCs w:val="28"/>
                <w:lang w:val="pt-BR"/>
              </w:rPr>
              <w:t xml:space="preserve"> </w:t>
            </w:r>
            <w:r w:rsidRPr="00223C44">
              <w:rPr>
                <w:szCs w:val="28"/>
                <w:lang w:val="pt-BR"/>
              </w:rPr>
              <w:t>chú thích trước khi viết tắt để thống nhất trong toàn bộ dự thảo. Rà soát, sửa các</w:t>
            </w:r>
            <w:r w:rsidR="00DB5584" w:rsidRPr="00223C44">
              <w:rPr>
                <w:szCs w:val="28"/>
                <w:lang w:val="pt-BR"/>
              </w:rPr>
              <w:t xml:space="preserve"> </w:t>
            </w:r>
            <w:r w:rsidRPr="00223C44">
              <w:rPr>
                <w:szCs w:val="28"/>
                <w:lang w:val="pt-BR"/>
              </w:rPr>
              <w:t>dấu hai chấm (:) sau các Điều thành dấu chấm (.) theo đúng quy định.</w:t>
            </w:r>
          </w:p>
          <w:p w14:paraId="14D2B55D" w14:textId="5142D8BB" w:rsidR="00581751" w:rsidRPr="00223C44" w:rsidRDefault="00581751" w:rsidP="00DB5584">
            <w:pPr>
              <w:spacing w:before="120" w:after="120"/>
              <w:jc w:val="both"/>
              <w:rPr>
                <w:szCs w:val="28"/>
                <w:lang w:val="pt-BR"/>
              </w:rPr>
            </w:pPr>
            <w:r w:rsidRPr="00223C44">
              <w:rPr>
                <w:szCs w:val="28"/>
                <w:lang w:val="pt-BR"/>
              </w:rPr>
              <w:t>4. Tại địa chỉ nhận “- Đoàn ĐBQH tỉnh Lạng Sơn” đề nghị sửa thành:</w:t>
            </w:r>
            <w:r w:rsidR="00DB5584" w:rsidRPr="00223C44">
              <w:rPr>
                <w:szCs w:val="28"/>
                <w:lang w:val="pt-BR"/>
              </w:rPr>
              <w:t xml:space="preserve"> </w:t>
            </w:r>
            <w:r w:rsidRPr="00223C44">
              <w:rPr>
                <w:szCs w:val="28"/>
                <w:lang w:val="pt-BR"/>
              </w:rPr>
              <w:t>“Đại biểu Quốc hội tỉnh Lạng Sơn”.</w:t>
            </w:r>
          </w:p>
        </w:tc>
        <w:tc>
          <w:tcPr>
            <w:tcW w:w="1481" w:type="pct"/>
            <w:vAlign w:val="center"/>
          </w:tcPr>
          <w:p w14:paraId="728472DF" w14:textId="1B9E2F4D" w:rsidR="00A64625" w:rsidRPr="00834AE7" w:rsidRDefault="002704E3" w:rsidP="00452952">
            <w:pPr>
              <w:pStyle w:val="TableParagraph"/>
              <w:ind w:left="106"/>
              <w:jc w:val="center"/>
              <w:rPr>
                <w:lang w:val="pt-BR"/>
              </w:rPr>
            </w:pPr>
            <w:r w:rsidRPr="00834AE7">
              <w:rPr>
                <w:lang w:val="pt-BR"/>
              </w:rPr>
              <w:lastRenderedPageBreak/>
              <w:t>Sở Nông nghiệp và Môi trường đã tiếp thu, chỉnh sửa dự thảo Tờ trình và Quyết định</w:t>
            </w:r>
          </w:p>
        </w:tc>
      </w:tr>
      <w:tr w:rsidR="00645792" w:rsidRPr="00223C44" w14:paraId="17C11619" w14:textId="77777777" w:rsidTr="00FD1898">
        <w:trPr>
          <w:trHeight w:val="554"/>
          <w:jc w:val="center"/>
        </w:trPr>
        <w:tc>
          <w:tcPr>
            <w:tcW w:w="714" w:type="pct"/>
            <w:vAlign w:val="center"/>
          </w:tcPr>
          <w:p w14:paraId="2CA102C5" w14:textId="52A540B7" w:rsidR="004F3AD6" w:rsidRPr="00223C44" w:rsidRDefault="004803B7" w:rsidP="00A8310A">
            <w:pPr>
              <w:pStyle w:val="TableParagraph"/>
              <w:jc w:val="center"/>
            </w:pPr>
            <w:r w:rsidRPr="00223C44">
              <w:lastRenderedPageBreak/>
              <w:t>Thể thức kỹ thuật trình bày</w:t>
            </w:r>
          </w:p>
        </w:tc>
        <w:tc>
          <w:tcPr>
            <w:tcW w:w="813" w:type="pct"/>
            <w:vAlign w:val="center"/>
          </w:tcPr>
          <w:p w14:paraId="18DDC3DE" w14:textId="77777777" w:rsidR="004F3AD6" w:rsidRPr="00223C44" w:rsidRDefault="00984705" w:rsidP="003B2DE8">
            <w:pPr>
              <w:jc w:val="center"/>
            </w:pPr>
            <w:r w:rsidRPr="00223C44">
              <w:t>Sở Nội vụ</w:t>
            </w:r>
          </w:p>
          <w:p w14:paraId="37F40015" w14:textId="4AE2DC4C" w:rsidR="00984705" w:rsidRPr="00223C44" w:rsidRDefault="00984705" w:rsidP="003B2DE8">
            <w:pPr>
              <w:jc w:val="center"/>
            </w:pPr>
            <w:r w:rsidRPr="00223C44">
              <w:t xml:space="preserve">(Công văn số </w:t>
            </w:r>
            <w:r w:rsidR="00052D88" w:rsidRPr="00834AE7">
              <w:t>1957</w:t>
            </w:r>
            <w:r w:rsidR="003B2DE8" w:rsidRPr="00223C44">
              <w:t>/SNV-</w:t>
            </w:r>
            <w:r w:rsidR="00052D88" w:rsidRPr="00834AE7">
              <w:t>XDCQ</w:t>
            </w:r>
            <w:r w:rsidRPr="00223C44">
              <w:t xml:space="preserve"> ngày </w:t>
            </w:r>
            <w:r w:rsidR="00052D88" w:rsidRPr="00834AE7">
              <w:t>10</w:t>
            </w:r>
            <w:r w:rsidR="003B2DE8" w:rsidRPr="00223C44">
              <w:t>/7/2025</w:t>
            </w:r>
            <w:r w:rsidRPr="00223C44">
              <w:t>)</w:t>
            </w:r>
          </w:p>
        </w:tc>
        <w:tc>
          <w:tcPr>
            <w:tcW w:w="1992" w:type="pct"/>
            <w:vAlign w:val="center"/>
          </w:tcPr>
          <w:p w14:paraId="48AD7CDE" w14:textId="77777777" w:rsidR="00DB5584" w:rsidRPr="00834AE7" w:rsidRDefault="00052D88" w:rsidP="00DB5584">
            <w:pPr>
              <w:spacing w:before="120" w:after="120" w:line="360" w:lineRule="exact"/>
              <w:jc w:val="both"/>
            </w:pPr>
            <w:r w:rsidRPr="00223C44">
              <w:t xml:space="preserve">1. Đối với dự thảo Tờ trình </w:t>
            </w:r>
          </w:p>
          <w:p w14:paraId="31336782" w14:textId="07404BED" w:rsidR="00052D88" w:rsidRPr="00223C44" w:rsidRDefault="00052D88" w:rsidP="00DB5584">
            <w:pPr>
              <w:spacing w:before="120" w:after="120" w:line="360" w:lineRule="exact"/>
              <w:jc w:val="both"/>
            </w:pPr>
            <w:r w:rsidRPr="00223C44">
              <w:t xml:space="preserve">- Tại căn cứ pháp lý: đề nghị đơn vị soạn thảo không dẫn chiếu </w:t>
            </w:r>
            <w:r w:rsidRPr="00223C44">
              <w:rPr>
                <w:szCs w:val="28"/>
                <w:lang w:val="nl-NL"/>
              </w:rPr>
              <w:lastRenderedPageBreak/>
              <w:t>Nghị quyết số 19/NQ-HĐND ngày 28/4/2025 và Nghị quyết số 26/NQ-HĐND ngày 28/5/2025 của Hội đồng nhân dân tỉnh</w:t>
            </w:r>
            <w:r w:rsidRPr="00223C44">
              <w:rPr>
                <w:rStyle w:val="FootnoteReference"/>
                <w:szCs w:val="28"/>
                <w:lang w:val="nl-NL"/>
              </w:rPr>
              <w:footnoteReference w:id="1"/>
            </w:r>
            <w:r w:rsidRPr="00223C44">
              <w:rPr>
                <w:szCs w:val="28"/>
                <w:lang w:val="nl-NL"/>
              </w:rPr>
              <w:t xml:space="preserve">. </w:t>
            </w:r>
          </w:p>
          <w:p w14:paraId="1C16BEA5" w14:textId="77777777" w:rsidR="00052D88" w:rsidRPr="00223C44" w:rsidRDefault="00052D88" w:rsidP="00DB5584">
            <w:pPr>
              <w:spacing w:before="120" w:after="120" w:line="360" w:lineRule="exact"/>
              <w:jc w:val="both"/>
              <w:rPr>
                <w:iCs/>
                <w:szCs w:val="28"/>
                <w:lang w:val="nl-NL"/>
              </w:rPr>
            </w:pPr>
            <w:r w:rsidRPr="00223C44">
              <w:rPr>
                <w:szCs w:val="28"/>
                <w:lang w:val="nl-NL"/>
              </w:rPr>
              <w:t xml:space="preserve">Lý do: các Nghị quyết trên là một trong những thành phần tại hồ sơ Đề án của địa phương để trình Chính phủ xem xét, trình Ủy ban Thường vụ Quốc hội ban hành Nghị quyết số </w:t>
            </w:r>
            <w:r w:rsidRPr="00223C44">
              <w:rPr>
                <w:iCs/>
                <w:szCs w:val="28"/>
                <w:lang w:val="nl-NL"/>
              </w:rPr>
              <w:t>Nghị quyết số 1672/NQ-UBTVQH15</w:t>
            </w:r>
            <w:r w:rsidRPr="00223C44">
              <w:rPr>
                <w:rStyle w:val="FootnoteReference"/>
                <w:iCs/>
                <w:szCs w:val="28"/>
                <w:lang w:val="nl-NL"/>
              </w:rPr>
              <w:footnoteReference w:id="2"/>
            </w:r>
            <w:r w:rsidRPr="00223C44">
              <w:rPr>
                <w:iCs/>
                <w:szCs w:val="28"/>
                <w:lang w:val="nl-NL"/>
              </w:rPr>
              <w:t xml:space="preserve"> của Ủy ban Thường vụ Quốc hội (đã được cơ quan soạn thảo dẫn chiếu tại tờ trình).</w:t>
            </w:r>
          </w:p>
          <w:p w14:paraId="2F9C804E" w14:textId="77777777" w:rsidR="00052D88" w:rsidRPr="00223C44" w:rsidRDefault="00052D88" w:rsidP="00DB5584">
            <w:pPr>
              <w:spacing w:before="120" w:after="120" w:line="360" w:lineRule="exact"/>
              <w:jc w:val="both"/>
              <w:rPr>
                <w:szCs w:val="28"/>
                <w:lang w:val="nl-NL"/>
              </w:rPr>
            </w:pPr>
            <w:r w:rsidRPr="00223C44">
              <w:rPr>
                <w:szCs w:val="28"/>
                <w:lang w:val="nl-NL"/>
              </w:rPr>
              <w:t xml:space="preserve">- Tại nội dung sự cần thiết: ngoài lý do cần thiết ban hành </w:t>
            </w:r>
            <w:r w:rsidRPr="00223C44">
              <w:t xml:space="preserve">Quyết định sửa đổi, bổ sung một số điều của Quy định ban hành kèm theo Quyết định số 53/2018/QĐ-UBND và Quy chế ban hành kèm theo Quyết định số 07/2025/QĐ-UBND do </w:t>
            </w:r>
            <w:r w:rsidRPr="00223C44">
              <w:rPr>
                <w:szCs w:val="28"/>
                <w:lang w:val="nl-NL"/>
              </w:rPr>
              <w:t xml:space="preserve">bị tác động bởi sắp xếp tổ chức bộ máy và sắp xếp, thực hiện mô hình tổ chức chính quyền địa phương 02 cấp, đề nghị đơn vị soạn thảo xem xét bổ sung sự cần thiết phải ban hành Quyết định do điều chỉnh những nội dung về quản lý, cũng như những thay đổi về quy định của văn bản pháp lý hiện hành của cấp có thẩm quyền (nếu có).  </w:t>
            </w:r>
          </w:p>
          <w:p w14:paraId="21F30B4D" w14:textId="77777777" w:rsidR="00052D88" w:rsidRPr="00223C44" w:rsidRDefault="00052D88" w:rsidP="00DB5584">
            <w:pPr>
              <w:spacing w:before="120" w:after="120" w:line="360" w:lineRule="exact"/>
              <w:jc w:val="both"/>
              <w:rPr>
                <w:szCs w:val="28"/>
                <w:lang w:val="nl-NL"/>
              </w:rPr>
            </w:pPr>
            <w:r w:rsidRPr="00223C44">
              <w:rPr>
                <w:szCs w:val="28"/>
                <w:lang w:val="nl-NL"/>
              </w:rPr>
              <w:t xml:space="preserve">Lý do: ngoài việc sửa đổi, bổ sung, bãi bỏ các cụm từ quy định về </w:t>
            </w:r>
            <w:r w:rsidRPr="00223C44">
              <w:rPr>
                <w:i/>
                <w:szCs w:val="28"/>
                <w:lang w:val="nl-NL"/>
              </w:rPr>
              <w:t>“UBND cấp huyện”</w:t>
            </w:r>
            <w:r w:rsidRPr="00223C44">
              <w:rPr>
                <w:szCs w:val="28"/>
                <w:lang w:val="nl-NL"/>
              </w:rPr>
              <w:t xml:space="preserve"> (do chấm dứt hoạt động từ 01/7/2025), </w:t>
            </w:r>
            <w:r w:rsidRPr="00223C44">
              <w:rPr>
                <w:i/>
                <w:szCs w:val="28"/>
                <w:lang w:val="nl-NL"/>
              </w:rPr>
              <w:t>tên các đơn vị</w:t>
            </w:r>
            <w:r w:rsidRPr="00223C44">
              <w:rPr>
                <w:szCs w:val="28"/>
                <w:lang w:val="nl-NL"/>
              </w:rPr>
              <w:t xml:space="preserve"> do sắp xếp tổ chức bộ máy, tại dự thảo Quyết định còn điều chỉnh về phạm vi vùng phụ cận công trình thủy lợi (khoản 1 Điều 1 dự thảo Quyết định) và các nội dung về trách nhiệm của </w:t>
            </w:r>
            <w:r w:rsidRPr="00223C44">
              <w:rPr>
                <w:szCs w:val="28"/>
                <w:lang w:val="nl-NL"/>
              </w:rPr>
              <w:lastRenderedPageBreak/>
              <w:t xml:space="preserve">UBND cấp xã trong việc thực hiện kiểm tra, xử lý các vi phạm hành chính về thủy lợi (khoản 2, 3 Điều 3 dự thảo Quyết định). </w:t>
            </w:r>
          </w:p>
          <w:p w14:paraId="26B3E82B" w14:textId="6CE3EFFE" w:rsidR="004F3AD6" w:rsidRPr="00834AE7" w:rsidRDefault="00052D88" w:rsidP="00DB5584">
            <w:pPr>
              <w:spacing w:before="120"/>
              <w:jc w:val="both"/>
              <w:rPr>
                <w:lang w:val="nl-NL"/>
              </w:rPr>
            </w:pPr>
            <w:r w:rsidRPr="00223C44">
              <w:t>2. Đối với dự thảo Quyết định: Sở Nội vụ nhất trí, không có ý kiến bổ sung thêm.</w:t>
            </w:r>
          </w:p>
        </w:tc>
        <w:tc>
          <w:tcPr>
            <w:tcW w:w="1481" w:type="pct"/>
            <w:vAlign w:val="center"/>
          </w:tcPr>
          <w:p w14:paraId="5EDE787C" w14:textId="161662BC" w:rsidR="004F3AD6" w:rsidRPr="00223C44" w:rsidRDefault="002704E3" w:rsidP="00A8310A">
            <w:pPr>
              <w:pStyle w:val="TableParagraph"/>
              <w:jc w:val="center"/>
            </w:pPr>
            <w:r w:rsidRPr="00834AE7">
              <w:rPr>
                <w:lang w:val="nl-NL"/>
              </w:rPr>
              <w:lastRenderedPageBreak/>
              <w:t>Sở Nông nghiệp và Môi trường đã tiếp thu, chỉnh sửa dự thảo Tờ trình và Quyết định</w:t>
            </w:r>
          </w:p>
        </w:tc>
      </w:tr>
      <w:tr w:rsidR="00645792" w:rsidRPr="00223C44" w14:paraId="7EEA5067" w14:textId="77777777" w:rsidTr="00FD1898">
        <w:trPr>
          <w:trHeight w:val="323"/>
          <w:jc w:val="center"/>
        </w:trPr>
        <w:tc>
          <w:tcPr>
            <w:tcW w:w="714" w:type="pct"/>
            <w:vAlign w:val="center"/>
          </w:tcPr>
          <w:p w14:paraId="034CF9E9" w14:textId="7356CA5E" w:rsidR="00970CCA" w:rsidRPr="00834AE7" w:rsidRDefault="004803B7" w:rsidP="00A8310A">
            <w:pPr>
              <w:pStyle w:val="TableParagraph"/>
              <w:jc w:val="center"/>
            </w:pPr>
            <w:r w:rsidRPr="00223C44">
              <w:lastRenderedPageBreak/>
              <w:t>Thể thức kỹ thuật trình bày</w:t>
            </w:r>
            <w:r w:rsidRPr="00834AE7">
              <w:t>, nội dung của dự thảo Tờ trình và Quyết định</w:t>
            </w:r>
          </w:p>
        </w:tc>
        <w:tc>
          <w:tcPr>
            <w:tcW w:w="813" w:type="pct"/>
            <w:vAlign w:val="center"/>
          </w:tcPr>
          <w:p w14:paraId="6EE9D616" w14:textId="77777777" w:rsidR="000C4B2A" w:rsidRPr="00223C44" w:rsidRDefault="000C4B2A" w:rsidP="00150E59">
            <w:pPr>
              <w:jc w:val="center"/>
            </w:pPr>
            <w:r w:rsidRPr="00223C44">
              <w:t>Sở Xây dựng</w:t>
            </w:r>
          </w:p>
          <w:p w14:paraId="3B1C20C2" w14:textId="5571A7FE" w:rsidR="00970CCA" w:rsidRPr="00223C44" w:rsidRDefault="00970CCA" w:rsidP="00150E59">
            <w:pPr>
              <w:jc w:val="center"/>
            </w:pPr>
            <w:r w:rsidRPr="00223C44">
              <w:t xml:space="preserve">(Công văn số </w:t>
            </w:r>
            <w:r w:rsidR="00150E59" w:rsidRPr="00223C44">
              <w:br/>
              <w:t>2</w:t>
            </w:r>
            <w:r w:rsidR="00CD27CA" w:rsidRPr="00834AE7">
              <w:t>321</w:t>
            </w:r>
            <w:r w:rsidR="00150E59" w:rsidRPr="00223C44">
              <w:t>/SXD-QLHT</w:t>
            </w:r>
            <w:r w:rsidRPr="00223C44">
              <w:t xml:space="preserve"> ngày </w:t>
            </w:r>
            <w:r w:rsidR="00150E59" w:rsidRPr="00223C44">
              <w:br/>
            </w:r>
            <w:r w:rsidR="00CD27CA" w:rsidRPr="00834AE7">
              <w:t>11</w:t>
            </w:r>
            <w:r w:rsidR="00150E59" w:rsidRPr="00223C44">
              <w:t>/07/2025</w:t>
            </w:r>
            <w:r w:rsidRPr="00223C44">
              <w:t>)</w:t>
            </w:r>
          </w:p>
        </w:tc>
        <w:tc>
          <w:tcPr>
            <w:tcW w:w="1992" w:type="pct"/>
            <w:vAlign w:val="center"/>
          </w:tcPr>
          <w:p w14:paraId="267BAC87" w14:textId="08D02F83" w:rsidR="00CD27CA" w:rsidRPr="00223C44" w:rsidRDefault="00CD27CA" w:rsidP="00DB5584">
            <w:pPr>
              <w:jc w:val="both"/>
            </w:pPr>
            <w:r w:rsidRPr="00223C44">
              <w:t>- Tại khoản 1 và khoản 2 Điều 1 dự thảo: sửa đổi nội dung khoản 1 Điều</w:t>
            </w:r>
            <w:r w:rsidRPr="00834AE7">
              <w:t xml:space="preserve"> </w:t>
            </w:r>
            <w:r w:rsidRPr="00223C44">
              <w:t>1, khoản 4 Điều 4 Quyết định số 53/2018/QĐ-UBND. Tuy nhiên dự thảo tờ</w:t>
            </w:r>
            <w:r w:rsidRPr="00834AE7">
              <w:t xml:space="preserve"> </w:t>
            </w:r>
            <w:r w:rsidRPr="00223C44">
              <w:t>trình và bản thuyết minh các nội dung điều chỉnh thiếu thuyết minh giải trình lý</w:t>
            </w:r>
            <w:r w:rsidR="00581751" w:rsidRPr="00834AE7">
              <w:t xml:space="preserve"> </w:t>
            </w:r>
            <w:r w:rsidRPr="00223C44">
              <w:t>do điều chỉnh để làm căn cứ xem xét sự phù hợp của đề xuất sửa đổi, bổ sung.</w:t>
            </w:r>
          </w:p>
          <w:p w14:paraId="41218666" w14:textId="69723297" w:rsidR="00970CCA" w:rsidRPr="00223C44" w:rsidRDefault="00CD27CA" w:rsidP="00DB5584">
            <w:pPr>
              <w:jc w:val="both"/>
            </w:pPr>
            <w:r w:rsidRPr="00223C44">
              <w:t>- Đề nghị rà soát, xem xét chỉ ghi tên loại và số, ký hiệu của văn bản khi</w:t>
            </w:r>
            <w:r w:rsidR="00581751" w:rsidRPr="00834AE7">
              <w:t xml:space="preserve"> </w:t>
            </w:r>
            <w:r w:rsidRPr="00223C44">
              <w:t>viện dẫn tại các điều, khoản theo quy định về thể thức và kỹ thuật trình bày văn</w:t>
            </w:r>
            <w:r w:rsidR="00581751" w:rsidRPr="00834AE7">
              <w:t xml:space="preserve"> </w:t>
            </w:r>
            <w:r w:rsidRPr="00223C44">
              <w:t>bản (theo quy định tại Phụ lục I, Phần I, Mục II, khoản 6, điểm b Nghị định số</w:t>
            </w:r>
            <w:r w:rsidR="00581751" w:rsidRPr="00834AE7">
              <w:t xml:space="preserve"> </w:t>
            </w:r>
            <w:r w:rsidRPr="00223C44">
              <w:t>30/2020/NĐ-CP ngày 05/3/2020 của Chính phủ về Công tác văn thư: "...b) Khi</w:t>
            </w:r>
            <w:r w:rsidR="00581751" w:rsidRPr="00834AE7">
              <w:t xml:space="preserve"> </w:t>
            </w:r>
            <w:r w:rsidRPr="00223C44">
              <w:t>viện dẫn lần đầu văn bản có liên quan, phải ghi đầy đủ tên loại, số, ký hiệu của</w:t>
            </w:r>
            <w:r w:rsidR="00581751" w:rsidRPr="00834AE7">
              <w:t xml:space="preserve"> </w:t>
            </w:r>
            <w:r w:rsidRPr="00223C44">
              <w:t>văn bản, thời gian ban hành văn bản, tên cơ quan, tổ chức ban hành văn bản và</w:t>
            </w:r>
            <w:r w:rsidR="00581751" w:rsidRPr="00834AE7">
              <w:t xml:space="preserve"> </w:t>
            </w:r>
            <w:r w:rsidRPr="00223C44">
              <w:t>trích yếu nội dung văn bản (đối với Luật và Pháp lệnh chỉ ghi tên loại và tên của</w:t>
            </w:r>
            <w:r w:rsidR="00581751" w:rsidRPr="00834AE7">
              <w:t xml:space="preserve"> </w:t>
            </w:r>
            <w:r w:rsidRPr="00223C44">
              <w:t>Luật, Pháp lệnh); trong các lần viện dẫn tiếp theo, chỉ ghi tên loại và số, ký hiệu</w:t>
            </w:r>
            <w:r w:rsidR="00581751" w:rsidRPr="00834AE7">
              <w:t xml:space="preserve"> </w:t>
            </w:r>
            <w:r w:rsidRPr="00223C44">
              <w:t>của văn bản đó...".).</w:t>
            </w:r>
          </w:p>
        </w:tc>
        <w:tc>
          <w:tcPr>
            <w:tcW w:w="1481" w:type="pct"/>
            <w:vAlign w:val="center"/>
          </w:tcPr>
          <w:p w14:paraId="3E2DD251" w14:textId="73D67D38" w:rsidR="00970CCA" w:rsidRPr="00223C44" w:rsidRDefault="002704E3" w:rsidP="008B1BCD">
            <w:pPr>
              <w:pStyle w:val="TableParagraph"/>
              <w:jc w:val="center"/>
            </w:pPr>
            <w:r w:rsidRPr="00834AE7">
              <w:t>Sở Nông nghiệp và Môi trường đã tiếp thu, chỉnh sửa dự thảo Tờ trình và Quyết định</w:t>
            </w:r>
          </w:p>
        </w:tc>
      </w:tr>
      <w:tr w:rsidR="00645792" w:rsidRPr="00223C44" w14:paraId="3A8E645A" w14:textId="77777777" w:rsidTr="00FD1898">
        <w:trPr>
          <w:trHeight w:val="554"/>
          <w:jc w:val="center"/>
        </w:trPr>
        <w:tc>
          <w:tcPr>
            <w:tcW w:w="714" w:type="pct"/>
            <w:vAlign w:val="center"/>
          </w:tcPr>
          <w:p w14:paraId="457D79B9" w14:textId="0D3C93A0" w:rsidR="005C5227" w:rsidRPr="00223C44" w:rsidRDefault="004803B7" w:rsidP="00A8310A">
            <w:pPr>
              <w:pStyle w:val="TableParagraph"/>
              <w:jc w:val="center"/>
            </w:pPr>
            <w:r w:rsidRPr="00223C44">
              <w:t>Thể thức kỹ thuật trình bày</w:t>
            </w:r>
          </w:p>
        </w:tc>
        <w:tc>
          <w:tcPr>
            <w:tcW w:w="813" w:type="pct"/>
            <w:vAlign w:val="center"/>
          </w:tcPr>
          <w:p w14:paraId="681744B4" w14:textId="70A063A9" w:rsidR="005C5227" w:rsidRPr="00223C44" w:rsidRDefault="006F635F" w:rsidP="006F635F">
            <w:pPr>
              <w:jc w:val="center"/>
            </w:pPr>
            <w:r w:rsidRPr="00223C44">
              <w:t>Sở Công thương</w:t>
            </w:r>
          </w:p>
          <w:p w14:paraId="79B39408" w14:textId="10C71521" w:rsidR="00325353" w:rsidRPr="00834AE7" w:rsidRDefault="00325353" w:rsidP="006F635F">
            <w:pPr>
              <w:jc w:val="center"/>
            </w:pPr>
            <w:r w:rsidRPr="00223C44">
              <w:t xml:space="preserve">(Công văn số </w:t>
            </w:r>
            <w:r w:rsidR="006F635F" w:rsidRPr="00223C44">
              <w:br/>
            </w:r>
            <w:r w:rsidR="00D40983" w:rsidRPr="00223C44">
              <w:t>1508/SCT-QLNL</w:t>
            </w:r>
            <w:r w:rsidRPr="00223C44">
              <w:t xml:space="preserve">ngày </w:t>
            </w:r>
            <w:r w:rsidR="00D40983" w:rsidRPr="00223C44">
              <w:t>14/07/2025</w:t>
            </w:r>
            <w:r w:rsidRPr="00223C44">
              <w:t>)</w:t>
            </w:r>
          </w:p>
        </w:tc>
        <w:tc>
          <w:tcPr>
            <w:tcW w:w="1992" w:type="pct"/>
            <w:vAlign w:val="center"/>
          </w:tcPr>
          <w:p w14:paraId="7942F156" w14:textId="23D1778F" w:rsidR="009A14E6" w:rsidRPr="00834AE7" w:rsidRDefault="00D40983" w:rsidP="00DB5584">
            <w:pPr>
              <w:pStyle w:val="TableParagraph"/>
              <w:jc w:val="both"/>
            </w:pPr>
            <w:r w:rsidRPr="00223C44">
              <w:t>Về nội dung dự thảo Tờ trình và dự thảo Quyết định của UBND tỉnh đề</w:t>
            </w:r>
            <w:r w:rsidRPr="00834AE7">
              <w:t xml:space="preserve"> </w:t>
            </w:r>
            <w:r w:rsidRPr="00223C44">
              <w:t>nghị cơ quan soạn thảo rà soát, chỉnh sửa thống nhất lại cách ghi</w:t>
            </w:r>
            <w:r w:rsidRPr="00834AE7">
              <w:t xml:space="preserve"> </w:t>
            </w:r>
            <w:r w:rsidRPr="00223C44">
              <w:t>ngày, tháng,</w:t>
            </w:r>
            <w:r w:rsidRPr="00834AE7">
              <w:t xml:space="preserve"> </w:t>
            </w:r>
            <w:r w:rsidRPr="00223C44">
              <w:t>năm tại phần cơ sở pháp lý và một số nội dung khác của Tờ trình và dự thảo</w:t>
            </w:r>
            <w:r w:rsidRPr="00834AE7">
              <w:t xml:space="preserve"> </w:t>
            </w:r>
            <w:r w:rsidRPr="00223C44">
              <w:t>Quyết định</w:t>
            </w:r>
            <w:r w:rsidR="00167E88" w:rsidRPr="00834AE7">
              <w:t>.</w:t>
            </w:r>
          </w:p>
        </w:tc>
        <w:tc>
          <w:tcPr>
            <w:tcW w:w="1481" w:type="pct"/>
            <w:vAlign w:val="center"/>
          </w:tcPr>
          <w:p w14:paraId="183168CE" w14:textId="068EC3A9" w:rsidR="005C5227" w:rsidRPr="00834AE7" w:rsidRDefault="002704E3" w:rsidP="00A8310A">
            <w:pPr>
              <w:pStyle w:val="TableParagraph"/>
              <w:jc w:val="center"/>
            </w:pPr>
            <w:r w:rsidRPr="00834AE7">
              <w:t>Sở Nông nghiệp và Môi trường đã tiếp thu, chỉnh sửa dự thảo Tờ trình và Quyết định</w:t>
            </w:r>
          </w:p>
        </w:tc>
      </w:tr>
      <w:tr w:rsidR="00645792" w:rsidRPr="00223C44" w14:paraId="1FA41A89" w14:textId="77777777" w:rsidTr="00FD1898">
        <w:trPr>
          <w:trHeight w:val="554"/>
          <w:jc w:val="center"/>
        </w:trPr>
        <w:tc>
          <w:tcPr>
            <w:tcW w:w="714" w:type="pct"/>
            <w:vAlign w:val="center"/>
          </w:tcPr>
          <w:p w14:paraId="69DD8498" w14:textId="64455FAB" w:rsidR="00150E59" w:rsidRPr="00834AE7" w:rsidRDefault="004803B7" w:rsidP="008B1FF4">
            <w:pPr>
              <w:pStyle w:val="TableParagraph"/>
              <w:jc w:val="center"/>
            </w:pPr>
            <w:r w:rsidRPr="00834AE7">
              <w:t>Nội dung dự thảo Quyết định</w:t>
            </w:r>
          </w:p>
        </w:tc>
        <w:tc>
          <w:tcPr>
            <w:tcW w:w="813" w:type="pct"/>
            <w:vAlign w:val="center"/>
          </w:tcPr>
          <w:p w14:paraId="1851AB34" w14:textId="2F4102EF" w:rsidR="00150E59" w:rsidRPr="00834AE7" w:rsidRDefault="00A425FE" w:rsidP="003B2DE8">
            <w:pPr>
              <w:jc w:val="center"/>
            </w:pPr>
            <w:r w:rsidRPr="00834AE7">
              <w:t>Thanh tra tỉnh</w:t>
            </w:r>
          </w:p>
          <w:p w14:paraId="626CCAE6" w14:textId="503AB948" w:rsidR="003B2DE8" w:rsidRPr="00223C44" w:rsidRDefault="00D074D7" w:rsidP="003B2DE8">
            <w:pPr>
              <w:jc w:val="center"/>
            </w:pPr>
            <w:r w:rsidRPr="00223C44">
              <w:t>(Công văn số</w:t>
            </w:r>
            <w:r w:rsidRPr="00834AE7">
              <w:t xml:space="preserve"> </w:t>
            </w:r>
            <w:r w:rsidR="008C7729" w:rsidRPr="00223C44">
              <w:t>556/TTr-NV.III</w:t>
            </w:r>
          </w:p>
          <w:p w14:paraId="7234ABD5" w14:textId="44904750" w:rsidR="003B2DE8" w:rsidRPr="00223C44" w:rsidRDefault="003B2DE8" w:rsidP="003B2DE8">
            <w:pPr>
              <w:jc w:val="center"/>
              <w:rPr>
                <w:lang w:val="en-US"/>
              </w:rPr>
            </w:pPr>
            <w:r w:rsidRPr="00223C44">
              <w:t xml:space="preserve">ngày </w:t>
            </w:r>
            <w:r w:rsidR="008C7729" w:rsidRPr="00223C44">
              <w:rPr>
                <w:lang w:val="en-US"/>
              </w:rPr>
              <w:t>10</w:t>
            </w:r>
            <w:r w:rsidRPr="00223C44">
              <w:t>/7/2025)</w:t>
            </w:r>
          </w:p>
        </w:tc>
        <w:tc>
          <w:tcPr>
            <w:tcW w:w="1992" w:type="pct"/>
            <w:vAlign w:val="center"/>
          </w:tcPr>
          <w:p w14:paraId="562245EE" w14:textId="77777777" w:rsidR="008C7729" w:rsidRPr="00223C44" w:rsidRDefault="008C7729" w:rsidP="00DB5584">
            <w:pPr>
              <w:spacing w:before="120" w:after="120"/>
              <w:jc w:val="both"/>
              <w:rPr>
                <w:b/>
                <w:bCs/>
                <w:szCs w:val="28"/>
                <w:lang w:val="nl-NL"/>
              </w:rPr>
            </w:pPr>
            <w:r w:rsidRPr="00223C44">
              <w:rPr>
                <w:b/>
                <w:bCs/>
                <w:szCs w:val="28"/>
                <w:lang w:val="nl-NL"/>
              </w:rPr>
              <w:t>2.  Đề nghị xem xét nội dung sau tại Dự thảo Quyết định:</w:t>
            </w:r>
          </w:p>
          <w:p w14:paraId="69B10ACE" w14:textId="30356E0F" w:rsidR="00150E59" w:rsidRPr="00223C44" w:rsidRDefault="008C7729" w:rsidP="00DB5584">
            <w:pPr>
              <w:spacing w:before="120" w:after="120"/>
              <w:jc w:val="both"/>
              <w:rPr>
                <w:szCs w:val="28"/>
                <w:lang w:val="nl-NL"/>
              </w:rPr>
            </w:pPr>
            <w:r w:rsidRPr="00223C44">
              <w:rPr>
                <w:szCs w:val="28"/>
                <w:lang w:val="nl-NL"/>
              </w:rPr>
              <w:t xml:space="preserve">Tại mục 3 Điều 1 sửa đổi, bổ sung khoản 1 Điều 5 </w:t>
            </w:r>
            <w:r w:rsidRPr="00223C44">
              <w:rPr>
                <w:spacing w:val="-4"/>
                <w:szCs w:val="28"/>
              </w:rPr>
              <w:t xml:space="preserve">Quyết định số </w:t>
            </w:r>
            <w:r w:rsidRPr="00223C44">
              <w:rPr>
                <w:bCs/>
                <w:szCs w:val="28"/>
              </w:rPr>
              <w:t>53/2018/QĐ-UBND</w:t>
            </w:r>
            <w:r w:rsidRPr="00223C44">
              <w:rPr>
                <w:szCs w:val="28"/>
                <w:lang w:val="nl-NL"/>
              </w:rPr>
              <w:t xml:space="preserve">: Tại điểm e quy định Sở Nông nghiệp và Môi trường “Tham mưu Uỷ ban nhân tỉnh giao đất trong phạm vi bảo vệ công trình thuỷ lợi theo thẩm quyền”. Đề nghị xem xét nghiên cứu sửa đổi, bổ sung cho phù hợp về thẩm quyền giao đất đã được phân cấp theo quy định tại khoản 3 Điều 10 Nghị định số 151/2025/NĐ-CP ngày 12/6/2025 của Chính phủ quy định về phân định thẩm quyền của chính quyền địa phương 02 cấp, phân quyền, phân cấp trong lĩnh vực đất đai.  </w:t>
            </w:r>
          </w:p>
        </w:tc>
        <w:tc>
          <w:tcPr>
            <w:tcW w:w="1481" w:type="pct"/>
            <w:vAlign w:val="center"/>
          </w:tcPr>
          <w:p w14:paraId="47F8676A" w14:textId="2DF4D6AE" w:rsidR="00150E59" w:rsidRPr="00223C44" w:rsidRDefault="002704E3" w:rsidP="00A8310A">
            <w:pPr>
              <w:pStyle w:val="TableParagraph"/>
              <w:jc w:val="center"/>
            </w:pPr>
            <w:r w:rsidRPr="00834AE7">
              <w:rPr>
                <w:lang w:val="nl-NL"/>
              </w:rPr>
              <w:t>Sở Nông nghiệp và Môi trường đã tiếp thu, chỉnh sửa dự thảo Tờ trình và Quyết định</w:t>
            </w:r>
          </w:p>
        </w:tc>
      </w:tr>
      <w:tr w:rsidR="00645792" w:rsidRPr="00223C44" w14:paraId="63F1DCD0" w14:textId="77777777" w:rsidTr="00FD1898">
        <w:trPr>
          <w:trHeight w:val="554"/>
          <w:jc w:val="center"/>
        </w:trPr>
        <w:tc>
          <w:tcPr>
            <w:tcW w:w="714" w:type="pct"/>
            <w:vAlign w:val="center"/>
          </w:tcPr>
          <w:p w14:paraId="3ED0AB66" w14:textId="32542AE4" w:rsidR="000C71F3" w:rsidRPr="00834AE7" w:rsidRDefault="004803B7" w:rsidP="008B1FF4">
            <w:pPr>
              <w:pStyle w:val="TableParagraph"/>
              <w:jc w:val="center"/>
            </w:pPr>
            <w:r w:rsidRPr="00834AE7">
              <w:lastRenderedPageBreak/>
              <w:t>Nội dung dự thảo Quyết định</w:t>
            </w:r>
          </w:p>
        </w:tc>
        <w:tc>
          <w:tcPr>
            <w:tcW w:w="813" w:type="pct"/>
            <w:vAlign w:val="center"/>
          </w:tcPr>
          <w:p w14:paraId="24B73198" w14:textId="77777777" w:rsidR="000C71F3" w:rsidRPr="00223C44" w:rsidRDefault="000C71F3" w:rsidP="000C71F3">
            <w:pPr>
              <w:jc w:val="center"/>
            </w:pPr>
            <w:r w:rsidRPr="00223C44">
              <w:t>Công ty TNHH MTV KTCTTLLS</w:t>
            </w:r>
          </w:p>
          <w:p w14:paraId="4904D11D" w14:textId="0F0B98CE" w:rsidR="000C71F3" w:rsidRPr="00223C44" w:rsidRDefault="000C71F3" w:rsidP="000C71F3">
            <w:pPr>
              <w:jc w:val="center"/>
            </w:pPr>
            <w:r w:rsidRPr="00223C44">
              <w:t>(Công văn số</w:t>
            </w:r>
          </w:p>
          <w:p w14:paraId="182ED8FA" w14:textId="4AF1D89F" w:rsidR="000C71F3" w:rsidRPr="00223C44" w:rsidRDefault="000C71F3" w:rsidP="000C71F3">
            <w:pPr>
              <w:jc w:val="center"/>
              <w:rPr>
                <w:lang w:val="en-US"/>
              </w:rPr>
            </w:pPr>
            <w:r w:rsidRPr="00223C44">
              <w:t xml:space="preserve">340/KTTL-QLKT ngày </w:t>
            </w:r>
            <w:r w:rsidRPr="00223C44">
              <w:br/>
              <w:t>10/07/2025)</w:t>
            </w:r>
          </w:p>
          <w:p w14:paraId="664C300F" w14:textId="24E40722" w:rsidR="000C71F3" w:rsidRPr="00223C44" w:rsidRDefault="000C71F3" w:rsidP="003B2DE8">
            <w:pPr>
              <w:jc w:val="center"/>
              <w:rPr>
                <w:lang w:val="en-US"/>
              </w:rPr>
            </w:pPr>
          </w:p>
        </w:tc>
        <w:tc>
          <w:tcPr>
            <w:tcW w:w="1992" w:type="pct"/>
            <w:vAlign w:val="center"/>
          </w:tcPr>
          <w:p w14:paraId="50B103D5" w14:textId="77777777" w:rsidR="000C71F3" w:rsidRPr="00223C44" w:rsidRDefault="000C71F3" w:rsidP="00DB5584">
            <w:pPr>
              <w:spacing w:before="120"/>
              <w:jc w:val="both"/>
              <w:rPr>
                <w:lang w:val="nl-NL"/>
              </w:rPr>
            </w:pPr>
            <w:r w:rsidRPr="00223C44">
              <w:rPr>
                <w:lang w:val="nl-NL"/>
              </w:rPr>
              <w:t>Tại Điều 1. Sửa đổi, bổ sung một số điều của Quy định ban hành kèm theo Quyết định số 53/2018/QĐ-UBND ngày 07/9/2018 của Ủy ban nhân dân tỉnh Ban hành Quy định cụ thể phạm vi vùng phụ cận đối với một số công trình thủy lợi trên địa bàn tỉnh Lạng Sơn.</w:t>
            </w:r>
          </w:p>
          <w:p w14:paraId="31ECEE47" w14:textId="77777777" w:rsidR="000C71F3" w:rsidRPr="00834AE7" w:rsidRDefault="000C71F3" w:rsidP="00DB5584">
            <w:pPr>
              <w:spacing w:before="120"/>
              <w:jc w:val="both"/>
              <w:rPr>
                <w:spacing w:val="-4"/>
                <w:lang w:val="nl-NL"/>
              </w:rPr>
            </w:pPr>
            <w:r w:rsidRPr="00223C44">
              <w:rPr>
                <w:lang w:val="nl-NL"/>
              </w:rPr>
              <w:t xml:space="preserve">- </w:t>
            </w:r>
            <w:r w:rsidRPr="00223C44">
              <w:t xml:space="preserve">Tại khoản 2 (Sửa đổi khoản 4 Điều 4), cụm từ </w:t>
            </w:r>
            <w:r w:rsidRPr="00223C44">
              <w:rPr>
                <w:rStyle w:val="Strong"/>
              </w:rPr>
              <w:t>"vùng phụ cập của đập"</w:t>
            </w:r>
            <w:r w:rsidRPr="00223C44">
              <w:t xml:space="preserve"> đề nghị sửa thành </w:t>
            </w:r>
            <w:r w:rsidRPr="00223C44">
              <w:rPr>
                <w:rStyle w:val="Strong"/>
              </w:rPr>
              <w:t>"vùng phụ cận của đập"</w:t>
            </w:r>
            <w:r w:rsidRPr="00223C44">
              <w:t xml:space="preserve"> để sử dụng đúng thuật ngữ chuyên ngành và thống nhất với hệ thống thuật ngữ trong các quy định liên quan đến công trình thủy lợi.</w:t>
            </w:r>
          </w:p>
          <w:p w14:paraId="13DC9EA5" w14:textId="1FC8DF1F" w:rsidR="000C71F3" w:rsidRPr="00834AE7" w:rsidRDefault="000C71F3" w:rsidP="00DB5584">
            <w:pPr>
              <w:spacing w:before="120"/>
              <w:jc w:val="both"/>
            </w:pPr>
            <w:r w:rsidRPr="00223C44">
              <w:rPr>
                <w:lang w:val="nl-NL"/>
              </w:rPr>
              <w:t xml:space="preserve">- </w:t>
            </w:r>
            <w:r w:rsidRPr="00223C44">
              <w:t xml:space="preserve">Việc quy định vùng phụ cận của vai đập đối với </w:t>
            </w:r>
            <w:r w:rsidRPr="00223C44">
              <w:rPr>
                <w:b/>
              </w:rPr>
              <w:t>công trình hồ chứa</w:t>
            </w:r>
            <w:r w:rsidRPr="00223C44">
              <w:t xml:space="preserve"> là cần thiết để bảo đảm an toàn kết cấu đập, thuận lợi trong công tác kiểm tra, bảo trì, xử lý sự cố và quản lý phạm vi bảo vệ công trình theo quy định. Do vậy, đơn vị đề nghị bổ sung quy định về vùng phụ cận tại khu vực vai đập, được tính từ điểm tiếp giáp giữa thân đập với địa hình tự nhiên (vai trái, vai phải) mở rộng ra phía ngoài và có khoảng cách tối thiểu cụ thể.</w:t>
            </w:r>
          </w:p>
        </w:tc>
        <w:tc>
          <w:tcPr>
            <w:tcW w:w="1481" w:type="pct"/>
            <w:vAlign w:val="center"/>
          </w:tcPr>
          <w:p w14:paraId="11BEE8B3" w14:textId="24DC921A" w:rsidR="000C71F3" w:rsidRPr="00834AE7" w:rsidRDefault="002704E3" w:rsidP="00A8310A">
            <w:pPr>
              <w:pStyle w:val="TableParagraph"/>
              <w:jc w:val="center"/>
            </w:pPr>
            <w:r w:rsidRPr="00834AE7">
              <w:t>Sở Nông nghiệp và Môi trường đã tiếp thu, chỉnh sửa dự thảo Tờ trình và Quyết định</w:t>
            </w:r>
          </w:p>
        </w:tc>
      </w:tr>
      <w:tr w:rsidR="00645792" w:rsidRPr="00223C44" w14:paraId="0B442F7D" w14:textId="77777777" w:rsidTr="00FD1898">
        <w:trPr>
          <w:trHeight w:val="554"/>
          <w:jc w:val="center"/>
        </w:trPr>
        <w:tc>
          <w:tcPr>
            <w:tcW w:w="714" w:type="pct"/>
            <w:vAlign w:val="center"/>
          </w:tcPr>
          <w:p w14:paraId="0FC46E9B" w14:textId="712DAD1A" w:rsidR="0097283F" w:rsidRPr="00834AE7" w:rsidRDefault="0097283F" w:rsidP="00A8310A">
            <w:pPr>
              <w:pStyle w:val="TableParagraph"/>
              <w:jc w:val="center"/>
            </w:pPr>
          </w:p>
        </w:tc>
        <w:tc>
          <w:tcPr>
            <w:tcW w:w="813" w:type="pct"/>
            <w:vAlign w:val="center"/>
          </w:tcPr>
          <w:p w14:paraId="4B97D27D" w14:textId="77777777" w:rsidR="0097283F" w:rsidRPr="00223C44" w:rsidRDefault="0097283F" w:rsidP="006C0EE3">
            <w:pPr>
              <w:jc w:val="center"/>
            </w:pPr>
            <w:r w:rsidRPr="00223C44">
              <w:t>Sở Tài chính</w:t>
            </w:r>
          </w:p>
          <w:p w14:paraId="7DD3DB50" w14:textId="0D9971E9" w:rsidR="0097283F" w:rsidRPr="00223C44" w:rsidRDefault="0097283F" w:rsidP="006C0EE3">
            <w:pPr>
              <w:jc w:val="center"/>
            </w:pPr>
            <w:r w:rsidRPr="00223C44">
              <w:t xml:space="preserve">(Công văn số </w:t>
            </w:r>
            <w:r w:rsidR="006C0EE3" w:rsidRPr="00223C44">
              <w:t>3550/STC-QLĐTC</w:t>
            </w:r>
            <w:r w:rsidRPr="00223C44">
              <w:t xml:space="preserve"> ngày </w:t>
            </w:r>
            <w:r w:rsidR="006C0EE3" w:rsidRPr="00834AE7">
              <w:t>12</w:t>
            </w:r>
            <w:r w:rsidRPr="00223C44">
              <w:t>/</w:t>
            </w:r>
            <w:r w:rsidR="00495ABB" w:rsidRPr="00223C44">
              <w:t>7</w:t>
            </w:r>
            <w:r w:rsidRPr="00223C44">
              <w:t>/2025)</w:t>
            </w:r>
          </w:p>
        </w:tc>
        <w:tc>
          <w:tcPr>
            <w:tcW w:w="1992" w:type="pct"/>
            <w:vAlign w:val="center"/>
          </w:tcPr>
          <w:p w14:paraId="4391964E" w14:textId="4D542B8D" w:rsidR="0097283F" w:rsidRPr="00223C44" w:rsidRDefault="006C0EE3"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43400D1F" w14:textId="311797F7" w:rsidR="0097283F" w:rsidRPr="00223C44" w:rsidRDefault="0097283F" w:rsidP="00A8310A">
            <w:pPr>
              <w:pStyle w:val="TableParagraph"/>
              <w:jc w:val="center"/>
            </w:pPr>
          </w:p>
        </w:tc>
      </w:tr>
      <w:tr w:rsidR="00645792" w:rsidRPr="00223C44" w14:paraId="1B5751C6" w14:textId="77777777" w:rsidTr="00FD1898">
        <w:trPr>
          <w:trHeight w:val="554"/>
          <w:jc w:val="center"/>
        </w:trPr>
        <w:tc>
          <w:tcPr>
            <w:tcW w:w="714" w:type="pct"/>
            <w:vAlign w:val="center"/>
          </w:tcPr>
          <w:p w14:paraId="49E3A08F" w14:textId="61FE2FE4" w:rsidR="001532FF" w:rsidRPr="00223C44" w:rsidRDefault="004803B7" w:rsidP="00A8310A">
            <w:pPr>
              <w:pStyle w:val="TableParagraph"/>
              <w:jc w:val="center"/>
            </w:pPr>
            <w:r w:rsidRPr="00834AE7">
              <w:t>Nội dung dự thảo Quyết định</w:t>
            </w:r>
          </w:p>
        </w:tc>
        <w:tc>
          <w:tcPr>
            <w:tcW w:w="813" w:type="pct"/>
            <w:vAlign w:val="center"/>
          </w:tcPr>
          <w:p w14:paraId="3C935BA7" w14:textId="29472971" w:rsidR="001532FF" w:rsidRPr="00834AE7" w:rsidRDefault="008C7729" w:rsidP="001532FF">
            <w:pPr>
              <w:jc w:val="center"/>
            </w:pPr>
            <w:r w:rsidRPr="00223C44">
              <w:t xml:space="preserve">UBND xã </w:t>
            </w:r>
            <w:r w:rsidRPr="00834AE7">
              <w:t>Kai Kinh</w:t>
            </w:r>
            <w:r w:rsidRPr="00223C44">
              <w:t xml:space="preserve"> (Công văn số </w:t>
            </w:r>
            <w:r w:rsidRPr="00834AE7">
              <w:t>4</w:t>
            </w:r>
            <w:r w:rsidRPr="00223C44">
              <w:t xml:space="preserve">4/UBND-KT ngày </w:t>
            </w:r>
            <w:r w:rsidRPr="00834AE7">
              <w:t>11</w:t>
            </w:r>
            <w:r w:rsidRPr="00223C44">
              <w:t>/07/2025)</w:t>
            </w:r>
          </w:p>
        </w:tc>
        <w:tc>
          <w:tcPr>
            <w:tcW w:w="1992" w:type="pct"/>
            <w:vAlign w:val="center"/>
          </w:tcPr>
          <w:p w14:paraId="7C2FD701" w14:textId="55F01202" w:rsidR="001532FF" w:rsidRPr="00834AE7" w:rsidRDefault="008C7729" w:rsidP="00DB5584">
            <w:pPr>
              <w:spacing w:before="120" w:after="120"/>
              <w:jc w:val="both"/>
              <w:rPr>
                <w:lang w:eastAsia="zh-CN"/>
              </w:rPr>
            </w:pPr>
            <w:r w:rsidRPr="00834AE7">
              <w:rPr>
                <w:lang w:eastAsia="zh-CN"/>
              </w:rPr>
              <w:t>Tại Điều 4 - Phạm vi vùng phụ cận công trình thủy lợi Quyết định số 53/2018/QĐ-UBND. Kiến nghị: Nên đính kèm phụ lục minh họa sơ đồ vùng phụ cận để giúp dễ áp dụng thực tế.</w:t>
            </w:r>
          </w:p>
        </w:tc>
        <w:tc>
          <w:tcPr>
            <w:tcW w:w="1481" w:type="pct"/>
            <w:vAlign w:val="center"/>
          </w:tcPr>
          <w:p w14:paraId="52582A30" w14:textId="282689E4" w:rsidR="001532FF" w:rsidRPr="00834AE7" w:rsidRDefault="00645792" w:rsidP="00A8310A">
            <w:pPr>
              <w:pStyle w:val="TableParagraph"/>
              <w:jc w:val="center"/>
            </w:pPr>
            <w:r w:rsidRPr="00834AE7">
              <w:t>Sở Nông nghiệp đề xuất giữ nguyên. Lí do: d</w:t>
            </w:r>
            <w:r w:rsidR="00817B0D" w:rsidRPr="00834AE7">
              <w:t>o</w:t>
            </w:r>
            <w:r w:rsidR="008C7729" w:rsidRPr="00223C44">
              <w:t xml:space="preserve"> mỗi</w:t>
            </w:r>
            <w:r w:rsidRPr="00834AE7">
              <w:t xml:space="preserve"> loại</w:t>
            </w:r>
            <w:r w:rsidR="008C7729" w:rsidRPr="00223C44">
              <w:t xml:space="preserve"> công trình sẽ có</w:t>
            </w:r>
            <w:r w:rsidRPr="00834AE7">
              <w:t xml:space="preserve"> đặc điểm</w:t>
            </w:r>
            <w:r w:rsidR="008C7729" w:rsidRPr="00223C44">
              <w:t xml:space="preserve"> địa hình khác nhau,</w:t>
            </w:r>
            <w:r w:rsidRPr="00834AE7">
              <w:t xml:space="preserve"> vì vậy việc thực hiện minh họa</w:t>
            </w:r>
            <w:r w:rsidR="008C7729" w:rsidRPr="00223C44">
              <w:t xml:space="preserve"> sơ đồ</w:t>
            </w:r>
            <w:r w:rsidR="00817B0D" w:rsidRPr="00834AE7">
              <w:t xml:space="preserve"> vùng phụ cận</w:t>
            </w:r>
            <w:r w:rsidRPr="00834AE7">
              <w:t xml:space="preserve"> các công trình thủy lợi không áp dụng được trong thực tế</w:t>
            </w:r>
            <w:r w:rsidR="00817B0D" w:rsidRPr="00834AE7">
              <w:t>. Mặt khác, trong quy định đã nêu rõ các</w:t>
            </w:r>
            <w:r w:rsidR="00F16AC3" w:rsidRPr="00834AE7">
              <w:t>h</w:t>
            </w:r>
            <w:r w:rsidR="00817B0D" w:rsidRPr="00834AE7">
              <w:t xml:space="preserve"> xác định về phạm vi vùng phụ cận công trình thủy lợi</w:t>
            </w:r>
            <w:r w:rsidRPr="00834AE7">
              <w:t>.</w:t>
            </w:r>
          </w:p>
        </w:tc>
      </w:tr>
      <w:tr w:rsidR="00645792" w:rsidRPr="00223C44" w14:paraId="1926E22A" w14:textId="77777777" w:rsidTr="00FD1898">
        <w:trPr>
          <w:trHeight w:val="554"/>
          <w:jc w:val="center"/>
        </w:trPr>
        <w:tc>
          <w:tcPr>
            <w:tcW w:w="714" w:type="pct"/>
            <w:vAlign w:val="center"/>
          </w:tcPr>
          <w:p w14:paraId="12AFD07C" w14:textId="70F9DFAF" w:rsidR="00BC2BF5" w:rsidRPr="00223C44" w:rsidRDefault="00BC2BF5" w:rsidP="00A8310A">
            <w:pPr>
              <w:pStyle w:val="TableParagraph"/>
              <w:jc w:val="center"/>
            </w:pPr>
          </w:p>
        </w:tc>
        <w:tc>
          <w:tcPr>
            <w:tcW w:w="813" w:type="pct"/>
            <w:vAlign w:val="center"/>
          </w:tcPr>
          <w:p w14:paraId="7DDDD705" w14:textId="5907C906" w:rsidR="00BC2BF5" w:rsidRPr="00223C44" w:rsidRDefault="00BC2BF5" w:rsidP="00BC2BF5">
            <w:pPr>
              <w:jc w:val="center"/>
            </w:pPr>
            <w:r w:rsidRPr="00223C44">
              <w:t xml:space="preserve">UBND xã </w:t>
            </w:r>
            <w:r w:rsidR="001532FF" w:rsidRPr="00834AE7">
              <w:t>Tân Tri</w:t>
            </w:r>
            <w:r w:rsidRPr="00223C44">
              <w:t xml:space="preserve"> (Công văn số </w:t>
            </w:r>
            <w:r w:rsidR="001532FF" w:rsidRPr="00834AE7">
              <w:t>4</w:t>
            </w:r>
            <w:r w:rsidRPr="00223C44">
              <w:t xml:space="preserve">4/UBND-KT ngày </w:t>
            </w:r>
            <w:r w:rsidR="001532FF" w:rsidRPr="00834AE7">
              <w:t>11</w:t>
            </w:r>
            <w:r w:rsidRPr="00223C44">
              <w:t>/07/2025)</w:t>
            </w:r>
          </w:p>
        </w:tc>
        <w:tc>
          <w:tcPr>
            <w:tcW w:w="1992" w:type="pct"/>
            <w:vAlign w:val="center"/>
          </w:tcPr>
          <w:p w14:paraId="428EE0F0" w14:textId="16590AA3" w:rsidR="00BC2BF5" w:rsidRPr="00223C44" w:rsidRDefault="001532FF"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7E583645" w14:textId="3D073FED" w:rsidR="00BC2BF5" w:rsidRPr="00223C44" w:rsidRDefault="00BC2BF5" w:rsidP="00A8310A">
            <w:pPr>
              <w:pStyle w:val="TableParagraph"/>
              <w:jc w:val="center"/>
            </w:pPr>
          </w:p>
        </w:tc>
      </w:tr>
      <w:tr w:rsidR="00645792" w:rsidRPr="00223C44" w14:paraId="6935B5EB" w14:textId="77777777" w:rsidTr="00707C7F">
        <w:trPr>
          <w:trHeight w:val="554"/>
          <w:jc w:val="center"/>
        </w:trPr>
        <w:tc>
          <w:tcPr>
            <w:tcW w:w="714" w:type="pct"/>
            <w:vAlign w:val="center"/>
          </w:tcPr>
          <w:p w14:paraId="3A8AE300" w14:textId="3E673F28" w:rsidR="003E7AF6" w:rsidRPr="00223C44" w:rsidRDefault="003E7AF6" w:rsidP="00A8310A">
            <w:pPr>
              <w:pStyle w:val="TableParagraph"/>
              <w:jc w:val="center"/>
            </w:pPr>
          </w:p>
        </w:tc>
        <w:tc>
          <w:tcPr>
            <w:tcW w:w="813" w:type="pct"/>
            <w:vAlign w:val="center"/>
          </w:tcPr>
          <w:p w14:paraId="7D333E67" w14:textId="058BD218" w:rsidR="003E7AF6" w:rsidRPr="00223C44" w:rsidRDefault="003E7AF6" w:rsidP="00740E40">
            <w:pPr>
              <w:jc w:val="center"/>
            </w:pPr>
            <w:r w:rsidRPr="00223C44">
              <w:t xml:space="preserve">UBND </w:t>
            </w:r>
            <w:r w:rsidR="006C0EE3" w:rsidRPr="00834AE7">
              <w:t>xã Hồng Phong</w:t>
            </w:r>
            <w:r w:rsidRPr="00834AE7">
              <w:t xml:space="preserve"> </w:t>
            </w:r>
            <w:r w:rsidRPr="00223C44">
              <w:t xml:space="preserve">(Công văn số </w:t>
            </w:r>
            <w:r w:rsidR="006C0EE3" w:rsidRPr="00834AE7">
              <w:t>38</w:t>
            </w:r>
            <w:r w:rsidRPr="00223C44">
              <w:t>/</w:t>
            </w:r>
            <w:r w:rsidR="006C0EE3" w:rsidRPr="00834AE7">
              <w:t>CV</w:t>
            </w:r>
            <w:r w:rsidRPr="00223C44">
              <w:t>-</w:t>
            </w:r>
            <w:r w:rsidR="006C0EE3" w:rsidRPr="00834AE7">
              <w:t>UBND</w:t>
            </w:r>
            <w:r w:rsidRPr="00223C44">
              <w:t xml:space="preserve"> ngày </w:t>
            </w:r>
            <w:r w:rsidR="006C0EE3" w:rsidRPr="00834AE7">
              <w:t>13</w:t>
            </w:r>
            <w:r w:rsidRPr="00223C44">
              <w:t>/7/2025)</w:t>
            </w:r>
          </w:p>
        </w:tc>
        <w:tc>
          <w:tcPr>
            <w:tcW w:w="1992" w:type="pct"/>
            <w:vAlign w:val="center"/>
          </w:tcPr>
          <w:p w14:paraId="31EDF998" w14:textId="3556174B" w:rsidR="003E7AF6" w:rsidRPr="00223C44" w:rsidRDefault="006C0EE3"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118CFF95" w14:textId="1B70FEB5" w:rsidR="003E7AF6" w:rsidRPr="00834AE7" w:rsidRDefault="003E7AF6" w:rsidP="00707C7F">
            <w:pPr>
              <w:pStyle w:val="TableParagraph"/>
              <w:ind w:left="35"/>
              <w:jc w:val="center"/>
            </w:pPr>
          </w:p>
        </w:tc>
      </w:tr>
      <w:tr w:rsidR="00645792" w:rsidRPr="00223C44" w14:paraId="0D47B6BA" w14:textId="77777777" w:rsidTr="00FD1898">
        <w:trPr>
          <w:trHeight w:val="554"/>
          <w:jc w:val="center"/>
        </w:trPr>
        <w:tc>
          <w:tcPr>
            <w:tcW w:w="714" w:type="pct"/>
            <w:vAlign w:val="center"/>
          </w:tcPr>
          <w:p w14:paraId="2757E9FE" w14:textId="77777777" w:rsidR="00A8310A" w:rsidRPr="00223C44" w:rsidRDefault="00A8310A" w:rsidP="00A8310A">
            <w:pPr>
              <w:pStyle w:val="TableParagraph"/>
              <w:jc w:val="center"/>
            </w:pPr>
          </w:p>
        </w:tc>
        <w:tc>
          <w:tcPr>
            <w:tcW w:w="813" w:type="pct"/>
            <w:vAlign w:val="center"/>
          </w:tcPr>
          <w:p w14:paraId="72B88C0A" w14:textId="6909E0E8" w:rsidR="00A8310A" w:rsidRPr="00223C44" w:rsidRDefault="00A8310A" w:rsidP="00740E40">
            <w:pPr>
              <w:jc w:val="center"/>
            </w:pPr>
            <w:r w:rsidRPr="00223C44">
              <w:t xml:space="preserve">UBND </w:t>
            </w:r>
            <w:r w:rsidR="00740E40" w:rsidRPr="00223C44">
              <w:t xml:space="preserve">xã </w:t>
            </w:r>
            <w:r w:rsidR="00D40983" w:rsidRPr="00834AE7">
              <w:t>Châu</w:t>
            </w:r>
            <w:r w:rsidR="00740E40" w:rsidRPr="00223C44">
              <w:t xml:space="preserve"> Sơn</w:t>
            </w:r>
            <w:r w:rsidRPr="00223C44">
              <w:t xml:space="preserve"> (Công văn số </w:t>
            </w:r>
            <w:r w:rsidR="00D40983" w:rsidRPr="00834AE7">
              <w:t>58</w:t>
            </w:r>
            <w:r w:rsidR="00740E40" w:rsidRPr="00223C44">
              <w:t xml:space="preserve">/UBND-KT </w:t>
            </w:r>
            <w:r w:rsidR="00B03586" w:rsidRPr="00223C44">
              <w:t xml:space="preserve">ngày </w:t>
            </w:r>
            <w:r w:rsidR="00D40983" w:rsidRPr="00834AE7">
              <w:t>14</w:t>
            </w:r>
            <w:r w:rsidR="00740E40" w:rsidRPr="00223C44">
              <w:t>/07/2025</w:t>
            </w:r>
            <w:r w:rsidRPr="00223C44">
              <w:t>)</w:t>
            </w:r>
          </w:p>
        </w:tc>
        <w:tc>
          <w:tcPr>
            <w:tcW w:w="1992" w:type="pct"/>
            <w:vAlign w:val="center"/>
          </w:tcPr>
          <w:p w14:paraId="2CE14283" w14:textId="77777777" w:rsidR="00A8310A" w:rsidRPr="00223C44" w:rsidRDefault="00A8310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58C15E33" w14:textId="77777777" w:rsidR="00A8310A" w:rsidRPr="00223C44" w:rsidRDefault="00A8310A" w:rsidP="00A8310A">
            <w:pPr>
              <w:pStyle w:val="TableParagraph"/>
              <w:jc w:val="center"/>
            </w:pPr>
          </w:p>
        </w:tc>
      </w:tr>
      <w:tr w:rsidR="00645792" w:rsidRPr="00223C44" w14:paraId="2526301C" w14:textId="77777777" w:rsidTr="00FD1898">
        <w:trPr>
          <w:trHeight w:val="483"/>
          <w:jc w:val="center"/>
        </w:trPr>
        <w:tc>
          <w:tcPr>
            <w:tcW w:w="714" w:type="pct"/>
            <w:vAlign w:val="center"/>
          </w:tcPr>
          <w:p w14:paraId="1339BC23" w14:textId="77777777" w:rsidR="00A8310A" w:rsidRPr="00223C44" w:rsidRDefault="00A8310A" w:rsidP="00A8310A">
            <w:pPr>
              <w:pStyle w:val="TableParagraph"/>
              <w:jc w:val="center"/>
            </w:pPr>
          </w:p>
        </w:tc>
        <w:tc>
          <w:tcPr>
            <w:tcW w:w="813" w:type="pct"/>
            <w:vAlign w:val="center"/>
          </w:tcPr>
          <w:p w14:paraId="2B734697" w14:textId="0A45A4A0" w:rsidR="00CD27CA" w:rsidRPr="00223C44" w:rsidRDefault="00A8310A" w:rsidP="00CD27CA">
            <w:pPr>
              <w:jc w:val="center"/>
            </w:pPr>
            <w:r w:rsidRPr="00223C44">
              <w:t>UBN</w:t>
            </w:r>
            <w:r w:rsidR="00B03586" w:rsidRPr="00223C44">
              <w:t xml:space="preserve">D </w:t>
            </w:r>
            <w:r w:rsidR="00CD27CA" w:rsidRPr="00223C44">
              <w:t xml:space="preserve">Phường Lương </w:t>
            </w:r>
            <w:r w:rsidR="00CD27CA" w:rsidRPr="00223C44">
              <w:lastRenderedPageBreak/>
              <w:t>Văn Tri</w:t>
            </w:r>
            <w:r w:rsidR="00B03586" w:rsidRPr="00223C44">
              <w:t xml:space="preserve"> </w:t>
            </w:r>
            <w:r w:rsidR="006F635F" w:rsidRPr="00223C44">
              <w:t xml:space="preserve">(Công văn số </w:t>
            </w:r>
            <w:r w:rsidR="00CD27CA" w:rsidRPr="00223C44">
              <w:br/>
              <w:t>54/UBND-KTHTĐT</w:t>
            </w:r>
          </w:p>
          <w:p w14:paraId="28F357E5" w14:textId="2CC955E8" w:rsidR="00A8310A" w:rsidRPr="00223C44" w:rsidRDefault="006F635F" w:rsidP="00CD27CA">
            <w:pPr>
              <w:jc w:val="center"/>
            </w:pPr>
            <w:r w:rsidRPr="00223C44">
              <w:t xml:space="preserve">ngày </w:t>
            </w:r>
            <w:r w:rsidR="00CD27CA" w:rsidRPr="00223C44">
              <w:t>14</w:t>
            </w:r>
            <w:r w:rsidRPr="00223C44">
              <w:t>/07/2025)</w:t>
            </w:r>
          </w:p>
        </w:tc>
        <w:tc>
          <w:tcPr>
            <w:tcW w:w="1992" w:type="pct"/>
            <w:vAlign w:val="center"/>
          </w:tcPr>
          <w:p w14:paraId="1A7FA31E" w14:textId="77777777" w:rsidR="00A8310A" w:rsidRPr="00223C44" w:rsidRDefault="00A8310A" w:rsidP="00DB5584">
            <w:pPr>
              <w:pStyle w:val="TableParagraph"/>
              <w:jc w:val="center"/>
            </w:pPr>
            <w:r w:rsidRPr="00223C44">
              <w:lastRenderedPageBreak/>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2DA16ED8" w14:textId="77777777" w:rsidR="00A8310A" w:rsidRPr="00223C44" w:rsidRDefault="00A8310A" w:rsidP="00A8310A">
            <w:pPr>
              <w:pStyle w:val="TableParagraph"/>
              <w:jc w:val="center"/>
            </w:pPr>
          </w:p>
        </w:tc>
      </w:tr>
      <w:tr w:rsidR="00645792" w:rsidRPr="00223C44" w14:paraId="1DFF1DE6" w14:textId="77777777" w:rsidTr="00FD1898">
        <w:trPr>
          <w:trHeight w:val="551"/>
          <w:jc w:val="center"/>
        </w:trPr>
        <w:tc>
          <w:tcPr>
            <w:tcW w:w="714" w:type="pct"/>
            <w:vAlign w:val="center"/>
          </w:tcPr>
          <w:p w14:paraId="45105B44" w14:textId="77777777" w:rsidR="00A8310A" w:rsidRPr="00223C44" w:rsidRDefault="00A8310A" w:rsidP="00A8310A">
            <w:pPr>
              <w:pStyle w:val="TableParagraph"/>
              <w:jc w:val="center"/>
            </w:pPr>
          </w:p>
        </w:tc>
        <w:tc>
          <w:tcPr>
            <w:tcW w:w="813" w:type="pct"/>
            <w:vAlign w:val="center"/>
          </w:tcPr>
          <w:p w14:paraId="1F8A2948" w14:textId="08BD013C" w:rsidR="00A8310A" w:rsidRPr="00223C44" w:rsidRDefault="00A8310A" w:rsidP="006F635F">
            <w:pPr>
              <w:pStyle w:val="TableParagraph"/>
              <w:ind w:left="107"/>
              <w:jc w:val="center"/>
            </w:pPr>
            <w:r w:rsidRPr="00223C44">
              <w:t>UBND</w:t>
            </w:r>
            <w:r w:rsidR="005F28A4" w:rsidRPr="00223C44">
              <w:t xml:space="preserve"> </w:t>
            </w:r>
            <w:r w:rsidR="00CD27CA" w:rsidRPr="00834AE7">
              <w:t>Xã Cao Lộc</w:t>
            </w:r>
            <w:r w:rsidR="005F28A4" w:rsidRPr="00223C44">
              <w:t xml:space="preserve"> (Công văn số </w:t>
            </w:r>
            <w:r w:rsidR="00CD27CA" w:rsidRPr="00834AE7">
              <w:t>64</w:t>
            </w:r>
            <w:r w:rsidR="005F28A4" w:rsidRPr="00223C44">
              <w:t>/UBND</w:t>
            </w:r>
            <w:r w:rsidR="00CD27CA" w:rsidRPr="00834AE7">
              <w:t>-KT</w:t>
            </w:r>
            <w:r w:rsidR="006F635F" w:rsidRPr="00223C44">
              <w:t xml:space="preserve"> ngày </w:t>
            </w:r>
            <w:r w:rsidR="00CD27CA" w:rsidRPr="00834AE7">
              <w:t>14</w:t>
            </w:r>
            <w:r w:rsidR="006F635F" w:rsidRPr="00223C44">
              <w:t>/7</w:t>
            </w:r>
            <w:r w:rsidRPr="00223C44">
              <w:t>/2025)</w:t>
            </w:r>
          </w:p>
        </w:tc>
        <w:tc>
          <w:tcPr>
            <w:tcW w:w="1992" w:type="pct"/>
            <w:vAlign w:val="center"/>
          </w:tcPr>
          <w:p w14:paraId="125E6003" w14:textId="77777777" w:rsidR="00A8310A" w:rsidRPr="00223C44" w:rsidRDefault="00A8310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4996170D" w14:textId="77777777" w:rsidR="00A8310A" w:rsidRPr="00223C44" w:rsidRDefault="00A8310A" w:rsidP="00A8310A">
            <w:pPr>
              <w:pStyle w:val="TableParagraph"/>
              <w:jc w:val="center"/>
            </w:pPr>
          </w:p>
        </w:tc>
      </w:tr>
      <w:tr w:rsidR="00645792" w:rsidRPr="00223C44" w14:paraId="17F12E83" w14:textId="77777777" w:rsidTr="00FD1898">
        <w:trPr>
          <w:trHeight w:val="323"/>
          <w:jc w:val="center"/>
        </w:trPr>
        <w:tc>
          <w:tcPr>
            <w:tcW w:w="714" w:type="pct"/>
            <w:vAlign w:val="center"/>
          </w:tcPr>
          <w:p w14:paraId="6B9CA499" w14:textId="77777777" w:rsidR="0097283F" w:rsidRPr="00223C44" w:rsidRDefault="0097283F" w:rsidP="00A8310A">
            <w:pPr>
              <w:pStyle w:val="TableParagraph"/>
              <w:jc w:val="center"/>
            </w:pPr>
          </w:p>
        </w:tc>
        <w:tc>
          <w:tcPr>
            <w:tcW w:w="813" w:type="pct"/>
            <w:vAlign w:val="center"/>
          </w:tcPr>
          <w:p w14:paraId="21ECFFDA" w14:textId="62E5A24E" w:rsidR="006F635F" w:rsidRPr="00223C44" w:rsidRDefault="0097283F" w:rsidP="006F635F">
            <w:pPr>
              <w:jc w:val="center"/>
            </w:pPr>
            <w:r w:rsidRPr="00223C44">
              <w:t xml:space="preserve">UBND </w:t>
            </w:r>
            <w:r w:rsidR="006F635F" w:rsidRPr="00223C44">
              <w:t xml:space="preserve">xã </w:t>
            </w:r>
            <w:r w:rsidR="00CD27CA" w:rsidRPr="00834AE7">
              <w:t>Công Sơn</w:t>
            </w:r>
            <w:r w:rsidRPr="00223C44">
              <w:t xml:space="preserve"> (Công văn số </w:t>
            </w:r>
            <w:r w:rsidR="006F635F" w:rsidRPr="00223C44">
              <w:br/>
            </w:r>
            <w:r w:rsidR="00CD27CA" w:rsidRPr="00834AE7">
              <w:t>46</w:t>
            </w:r>
            <w:r w:rsidR="006F635F" w:rsidRPr="00223C44">
              <w:t>/UBND-KT</w:t>
            </w:r>
          </w:p>
          <w:p w14:paraId="73636742" w14:textId="29A3843E" w:rsidR="0097283F" w:rsidRPr="00223C44" w:rsidRDefault="006F635F" w:rsidP="006F635F">
            <w:pPr>
              <w:jc w:val="center"/>
              <w:rPr>
                <w:highlight w:val="yellow"/>
              </w:rPr>
            </w:pPr>
            <w:r w:rsidRPr="00223C44">
              <w:t xml:space="preserve">ngày </w:t>
            </w:r>
            <w:r w:rsidR="00CD27CA" w:rsidRPr="00223C44">
              <w:rPr>
                <w:lang w:val="en-US"/>
              </w:rPr>
              <w:t>14</w:t>
            </w:r>
            <w:r w:rsidRPr="00223C44">
              <w:t>/7</w:t>
            </w:r>
            <w:r w:rsidR="0097283F" w:rsidRPr="00223C44">
              <w:t>/2025)</w:t>
            </w:r>
          </w:p>
        </w:tc>
        <w:tc>
          <w:tcPr>
            <w:tcW w:w="1992" w:type="pct"/>
            <w:vAlign w:val="center"/>
          </w:tcPr>
          <w:p w14:paraId="477D3B8C" w14:textId="6D18693E" w:rsidR="0097283F" w:rsidRPr="00223C44" w:rsidRDefault="0097283F"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2A624B58" w14:textId="77777777" w:rsidR="0097283F" w:rsidRPr="00223C44" w:rsidRDefault="0097283F" w:rsidP="00A8310A">
            <w:pPr>
              <w:pStyle w:val="TableParagraph"/>
              <w:jc w:val="center"/>
            </w:pPr>
          </w:p>
        </w:tc>
      </w:tr>
      <w:tr w:rsidR="00645792" w:rsidRPr="00223C44" w14:paraId="1B6E8B87" w14:textId="77777777" w:rsidTr="00FD1898">
        <w:trPr>
          <w:trHeight w:val="551"/>
          <w:jc w:val="center"/>
        </w:trPr>
        <w:tc>
          <w:tcPr>
            <w:tcW w:w="714" w:type="pct"/>
            <w:vAlign w:val="center"/>
          </w:tcPr>
          <w:p w14:paraId="256D4BFB" w14:textId="77777777" w:rsidR="00935F86" w:rsidRPr="00223C44" w:rsidRDefault="00935F86" w:rsidP="00A8310A">
            <w:pPr>
              <w:pStyle w:val="TableParagraph"/>
              <w:jc w:val="center"/>
            </w:pPr>
          </w:p>
        </w:tc>
        <w:tc>
          <w:tcPr>
            <w:tcW w:w="813" w:type="pct"/>
            <w:vAlign w:val="center"/>
          </w:tcPr>
          <w:p w14:paraId="6D089919" w14:textId="155B8503" w:rsidR="00935F86" w:rsidRPr="00223C44" w:rsidRDefault="00935F86" w:rsidP="000C33C7">
            <w:pPr>
              <w:jc w:val="center"/>
            </w:pPr>
            <w:r w:rsidRPr="00223C44">
              <w:t xml:space="preserve">UBND </w:t>
            </w:r>
            <w:r w:rsidR="000C33C7" w:rsidRPr="00223C44">
              <w:t xml:space="preserve">xã </w:t>
            </w:r>
            <w:r w:rsidR="00581751" w:rsidRPr="00834AE7">
              <w:t>Điềm He</w:t>
            </w:r>
            <w:r w:rsidRPr="00223C44">
              <w:t xml:space="preserve"> (Công văn số </w:t>
            </w:r>
            <w:r w:rsidR="00581751" w:rsidRPr="00834AE7">
              <w:t>33</w:t>
            </w:r>
            <w:r w:rsidR="000C33C7" w:rsidRPr="00223C44">
              <w:t>/UBND</w:t>
            </w:r>
            <w:r w:rsidR="00581751" w:rsidRPr="00834AE7">
              <w:t>-PKT</w:t>
            </w:r>
            <w:r w:rsidR="000C33C7" w:rsidRPr="00223C44">
              <w:t xml:space="preserve"> </w:t>
            </w:r>
            <w:r w:rsidRPr="00223C44">
              <w:t xml:space="preserve">ngày </w:t>
            </w:r>
            <w:r w:rsidR="00581751" w:rsidRPr="00834AE7">
              <w:t>11</w:t>
            </w:r>
            <w:r w:rsidR="000C33C7" w:rsidRPr="00223C44">
              <w:t>/7/2025</w:t>
            </w:r>
            <w:r w:rsidRPr="00223C44">
              <w:t>)</w:t>
            </w:r>
          </w:p>
        </w:tc>
        <w:tc>
          <w:tcPr>
            <w:tcW w:w="1992" w:type="pct"/>
            <w:vAlign w:val="center"/>
          </w:tcPr>
          <w:p w14:paraId="7DE647C5" w14:textId="1162FE5B" w:rsidR="00935F86" w:rsidRPr="00223C44" w:rsidRDefault="00935F86"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065C3BCB" w14:textId="77777777" w:rsidR="00935F86" w:rsidRPr="00223C44" w:rsidRDefault="00935F86" w:rsidP="00A8310A">
            <w:pPr>
              <w:pStyle w:val="TableParagraph"/>
              <w:jc w:val="center"/>
            </w:pPr>
          </w:p>
        </w:tc>
      </w:tr>
      <w:tr w:rsidR="00645792" w:rsidRPr="00223C44" w14:paraId="20E34112" w14:textId="77777777" w:rsidTr="00FD1898">
        <w:trPr>
          <w:trHeight w:val="552"/>
          <w:jc w:val="center"/>
        </w:trPr>
        <w:tc>
          <w:tcPr>
            <w:tcW w:w="714" w:type="pct"/>
            <w:vAlign w:val="center"/>
          </w:tcPr>
          <w:p w14:paraId="3243D120" w14:textId="77777777" w:rsidR="00A8310A" w:rsidRPr="00223C44" w:rsidRDefault="00A8310A" w:rsidP="00A8310A">
            <w:pPr>
              <w:pStyle w:val="TableParagraph"/>
              <w:jc w:val="center"/>
            </w:pPr>
          </w:p>
        </w:tc>
        <w:tc>
          <w:tcPr>
            <w:tcW w:w="813" w:type="pct"/>
            <w:vAlign w:val="center"/>
          </w:tcPr>
          <w:p w14:paraId="18907AC3" w14:textId="4FE9039E" w:rsidR="003812C3" w:rsidRPr="00223C44" w:rsidRDefault="00A8310A" w:rsidP="003812C3">
            <w:pPr>
              <w:jc w:val="center"/>
            </w:pPr>
            <w:r w:rsidRPr="00223C44">
              <w:t xml:space="preserve">UBND </w:t>
            </w:r>
            <w:r w:rsidR="00581751" w:rsidRPr="00223C44">
              <w:t>phường Đông Kinh</w:t>
            </w:r>
            <w:r w:rsidR="00935F86" w:rsidRPr="00223C44">
              <w:t xml:space="preserve">  (Công văn số </w:t>
            </w:r>
            <w:r w:rsidR="003812C3" w:rsidRPr="00223C44">
              <w:br/>
              <w:t>44/UBND-KTHTĐT</w:t>
            </w:r>
          </w:p>
          <w:p w14:paraId="6EBA8D11" w14:textId="5DCA76AF" w:rsidR="00A8310A" w:rsidRPr="00223C44" w:rsidRDefault="000C33C7" w:rsidP="003812C3">
            <w:pPr>
              <w:jc w:val="center"/>
            </w:pPr>
            <w:r w:rsidRPr="00223C44">
              <w:t xml:space="preserve">ngày </w:t>
            </w:r>
            <w:r w:rsidR="003812C3" w:rsidRPr="00223C44">
              <w:t>11</w:t>
            </w:r>
            <w:r w:rsidRPr="00223C44">
              <w:t>/7</w:t>
            </w:r>
            <w:r w:rsidR="00A8310A" w:rsidRPr="00223C44">
              <w:t>/2025)</w:t>
            </w:r>
          </w:p>
        </w:tc>
        <w:tc>
          <w:tcPr>
            <w:tcW w:w="1992" w:type="pct"/>
            <w:vAlign w:val="center"/>
          </w:tcPr>
          <w:p w14:paraId="05C2BA38" w14:textId="77777777" w:rsidR="00A8310A" w:rsidRPr="00223C44" w:rsidRDefault="00A8310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1A6E9F55" w14:textId="77777777" w:rsidR="00A8310A" w:rsidRPr="00223C44" w:rsidRDefault="00A8310A" w:rsidP="00A8310A">
            <w:pPr>
              <w:pStyle w:val="TableParagraph"/>
              <w:jc w:val="center"/>
            </w:pPr>
          </w:p>
        </w:tc>
      </w:tr>
      <w:tr w:rsidR="00645792" w:rsidRPr="00223C44" w14:paraId="16BADBAE" w14:textId="77777777" w:rsidTr="00FD1898">
        <w:trPr>
          <w:trHeight w:val="553"/>
          <w:jc w:val="center"/>
        </w:trPr>
        <w:tc>
          <w:tcPr>
            <w:tcW w:w="714" w:type="pct"/>
            <w:vAlign w:val="center"/>
          </w:tcPr>
          <w:p w14:paraId="3C8F8530" w14:textId="77777777" w:rsidR="00B03586" w:rsidRPr="00223C44" w:rsidRDefault="00B03586" w:rsidP="00A8310A">
            <w:pPr>
              <w:pStyle w:val="TableParagraph"/>
              <w:jc w:val="center"/>
            </w:pPr>
          </w:p>
        </w:tc>
        <w:tc>
          <w:tcPr>
            <w:tcW w:w="813" w:type="pct"/>
            <w:vAlign w:val="center"/>
          </w:tcPr>
          <w:p w14:paraId="68F54E7D" w14:textId="4B5E83B2" w:rsidR="005F28A4" w:rsidRPr="00223C44" w:rsidRDefault="000C33C7" w:rsidP="00BC2BF5">
            <w:pPr>
              <w:pStyle w:val="TableParagraph"/>
              <w:ind w:left="9" w:right="77"/>
              <w:jc w:val="center"/>
              <w:rPr>
                <w:b/>
              </w:rPr>
            </w:pPr>
            <w:r w:rsidRPr="00223C44">
              <w:t xml:space="preserve">UBND xã </w:t>
            </w:r>
            <w:r w:rsidR="003812C3" w:rsidRPr="00834AE7">
              <w:t>Tân Đoàn</w:t>
            </w:r>
            <w:r w:rsidRPr="00223C44">
              <w:t xml:space="preserve">  (Công văn số </w:t>
            </w:r>
            <w:r w:rsidR="003812C3" w:rsidRPr="00834AE7">
              <w:t>56</w:t>
            </w:r>
            <w:r w:rsidRPr="00223C44">
              <w:t>/UBND-</w:t>
            </w:r>
            <w:r w:rsidR="00BC2BF5" w:rsidRPr="00223C44">
              <w:t>K</w:t>
            </w:r>
            <w:r w:rsidRPr="00223C44">
              <w:t xml:space="preserve">T ngày </w:t>
            </w:r>
            <w:r w:rsidR="003812C3" w:rsidRPr="00834AE7">
              <w:t>11</w:t>
            </w:r>
            <w:r w:rsidRPr="00223C44">
              <w:t>/7/2025)</w:t>
            </w:r>
          </w:p>
        </w:tc>
        <w:tc>
          <w:tcPr>
            <w:tcW w:w="1992" w:type="pct"/>
            <w:vAlign w:val="center"/>
          </w:tcPr>
          <w:p w14:paraId="25D0F943" w14:textId="1D201A8A" w:rsidR="00B03586" w:rsidRPr="00223C44" w:rsidRDefault="006A49CC"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5CF74FBD" w14:textId="77777777" w:rsidR="00B03586" w:rsidRPr="00223C44" w:rsidRDefault="00B03586" w:rsidP="00A8310A">
            <w:pPr>
              <w:pStyle w:val="TableParagraph"/>
              <w:jc w:val="center"/>
            </w:pPr>
          </w:p>
        </w:tc>
      </w:tr>
      <w:tr w:rsidR="00645792" w:rsidRPr="00223C44" w14:paraId="76CD2A69" w14:textId="77777777" w:rsidTr="00FD1898">
        <w:trPr>
          <w:trHeight w:val="553"/>
          <w:jc w:val="center"/>
        </w:trPr>
        <w:tc>
          <w:tcPr>
            <w:tcW w:w="714" w:type="pct"/>
            <w:vAlign w:val="center"/>
          </w:tcPr>
          <w:p w14:paraId="0913BCEE" w14:textId="77777777" w:rsidR="00BC2BF5" w:rsidRPr="00223C44" w:rsidRDefault="00BC2BF5" w:rsidP="00A8310A">
            <w:pPr>
              <w:pStyle w:val="TableParagraph"/>
              <w:jc w:val="center"/>
            </w:pPr>
          </w:p>
        </w:tc>
        <w:tc>
          <w:tcPr>
            <w:tcW w:w="813" w:type="pct"/>
            <w:vAlign w:val="center"/>
          </w:tcPr>
          <w:p w14:paraId="55439D0C" w14:textId="46C1D2FC" w:rsidR="00BC2BF5" w:rsidRPr="00223C44" w:rsidRDefault="00BC2BF5" w:rsidP="00BC2BF5">
            <w:pPr>
              <w:pStyle w:val="TableParagraph"/>
              <w:ind w:left="9" w:right="77"/>
              <w:jc w:val="center"/>
            </w:pPr>
            <w:r w:rsidRPr="00223C44">
              <w:t xml:space="preserve">UBND xã </w:t>
            </w:r>
            <w:r w:rsidR="003812C3" w:rsidRPr="00834AE7">
              <w:t>Hoàng Văn Thụ</w:t>
            </w:r>
            <w:r w:rsidRPr="00223C44">
              <w:t xml:space="preserve">  (Công văn số </w:t>
            </w:r>
            <w:r w:rsidR="003812C3" w:rsidRPr="00834AE7">
              <w:t>45</w:t>
            </w:r>
            <w:r w:rsidRPr="00223C44">
              <w:t xml:space="preserve">/UBND-KT ngày </w:t>
            </w:r>
            <w:r w:rsidR="003812C3" w:rsidRPr="00834AE7">
              <w:t>11</w:t>
            </w:r>
            <w:r w:rsidRPr="00223C44">
              <w:t>/7/2025)</w:t>
            </w:r>
          </w:p>
        </w:tc>
        <w:tc>
          <w:tcPr>
            <w:tcW w:w="1992" w:type="pct"/>
            <w:vAlign w:val="center"/>
          </w:tcPr>
          <w:p w14:paraId="1DECC41B" w14:textId="2DFE66EF" w:rsidR="00BC2BF5" w:rsidRPr="00223C44" w:rsidRDefault="00BC2BF5"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1F2C051F" w14:textId="77777777" w:rsidR="00BC2BF5" w:rsidRPr="00223C44" w:rsidRDefault="00BC2BF5" w:rsidP="00A8310A">
            <w:pPr>
              <w:pStyle w:val="TableParagraph"/>
              <w:jc w:val="center"/>
            </w:pPr>
          </w:p>
        </w:tc>
      </w:tr>
      <w:tr w:rsidR="00645792" w:rsidRPr="00223C44" w14:paraId="0B4A62AD" w14:textId="77777777" w:rsidTr="00FD1898">
        <w:trPr>
          <w:trHeight w:val="553"/>
          <w:jc w:val="center"/>
        </w:trPr>
        <w:tc>
          <w:tcPr>
            <w:tcW w:w="714" w:type="pct"/>
            <w:vAlign w:val="center"/>
          </w:tcPr>
          <w:p w14:paraId="194A977A" w14:textId="77777777" w:rsidR="000C4B2A" w:rsidRPr="00223C44" w:rsidRDefault="000C4B2A" w:rsidP="00A8310A">
            <w:pPr>
              <w:pStyle w:val="TableParagraph"/>
              <w:jc w:val="center"/>
            </w:pPr>
          </w:p>
        </w:tc>
        <w:tc>
          <w:tcPr>
            <w:tcW w:w="813" w:type="pct"/>
            <w:vAlign w:val="center"/>
          </w:tcPr>
          <w:p w14:paraId="5DA1DE96" w14:textId="13B682DF" w:rsidR="000C4B2A" w:rsidRPr="00223C44" w:rsidRDefault="000C4B2A" w:rsidP="000C4B2A">
            <w:pPr>
              <w:pStyle w:val="TableParagraph"/>
              <w:ind w:left="9" w:right="77"/>
              <w:jc w:val="center"/>
            </w:pPr>
            <w:r w:rsidRPr="00223C44">
              <w:t xml:space="preserve">UBND xã </w:t>
            </w:r>
            <w:r w:rsidR="00052D88" w:rsidRPr="00834AE7">
              <w:t>Khánh Khê</w:t>
            </w:r>
            <w:r w:rsidRPr="00223C44">
              <w:t xml:space="preserve">  (Công văn số </w:t>
            </w:r>
            <w:r w:rsidR="00052D88" w:rsidRPr="00834AE7">
              <w:t>60</w:t>
            </w:r>
            <w:r w:rsidRPr="00223C44">
              <w:t xml:space="preserve">/UBND-KT ngày </w:t>
            </w:r>
            <w:r w:rsidR="00052D88" w:rsidRPr="00834AE7">
              <w:t>10</w:t>
            </w:r>
            <w:r w:rsidRPr="00223C44">
              <w:t>/7/2025)</w:t>
            </w:r>
          </w:p>
        </w:tc>
        <w:tc>
          <w:tcPr>
            <w:tcW w:w="1992" w:type="pct"/>
            <w:vAlign w:val="center"/>
          </w:tcPr>
          <w:p w14:paraId="25E51455" w14:textId="7395344E" w:rsidR="000C4B2A" w:rsidRPr="00223C44" w:rsidRDefault="000C4B2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6049D3AC" w14:textId="77777777" w:rsidR="000C4B2A" w:rsidRPr="00223C44" w:rsidRDefault="000C4B2A" w:rsidP="00A8310A">
            <w:pPr>
              <w:pStyle w:val="TableParagraph"/>
              <w:jc w:val="center"/>
            </w:pPr>
          </w:p>
        </w:tc>
      </w:tr>
      <w:tr w:rsidR="00645792" w:rsidRPr="00223C44" w14:paraId="517D5CF9" w14:textId="77777777" w:rsidTr="00FD1898">
        <w:trPr>
          <w:trHeight w:val="553"/>
          <w:jc w:val="center"/>
        </w:trPr>
        <w:tc>
          <w:tcPr>
            <w:tcW w:w="714" w:type="pct"/>
            <w:vAlign w:val="center"/>
          </w:tcPr>
          <w:p w14:paraId="0D835027" w14:textId="77777777" w:rsidR="000C4B2A" w:rsidRPr="00223C44" w:rsidRDefault="000C4B2A" w:rsidP="00A8310A">
            <w:pPr>
              <w:pStyle w:val="TableParagraph"/>
              <w:jc w:val="center"/>
            </w:pPr>
          </w:p>
        </w:tc>
        <w:tc>
          <w:tcPr>
            <w:tcW w:w="813" w:type="pct"/>
            <w:vAlign w:val="center"/>
          </w:tcPr>
          <w:p w14:paraId="01A6A8D6" w14:textId="729DF731" w:rsidR="000C4B2A" w:rsidRPr="00223C44" w:rsidRDefault="000C4B2A" w:rsidP="000C4B2A">
            <w:pPr>
              <w:pStyle w:val="TableParagraph"/>
              <w:ind w:left="9" w:right="77"/>
              <w:jc w:val="center"/>
            </w:pPr>
            <w:r w:rsidRPr="00223C44">
              <w:t xml:space="preserve">UBND xã </w:t>
            </w:r>
            <w:r w:rsidR="00052D88" w:rsidRPr="00834AE7">
              <w:t>Văn Lãng</w:t>
            </w:r>
            <w:r w:rsidRPr="00223C44">
              <w:t xml:space="preserve">  (Công văn số </w:t>
            </w:r>
            <w:r w:rsidR="00052D88" w:rsidRPr="00834AE7">
              <w:t>45</w:t>
            </w:r>
            <w:r w:rsidRPr="00223C44">
              <w:t xml:space="preserve">/UBND-KT ngày </w:t>
            </w:r>
            <w:r w:rsidR="00052D88" w:rsidRPr="00834AE7">
              <w:t>10</w:t>
            </w:r>
            <w:r w:rsidRPr="00223C44">
              <w:t>/7/2025)</w:t>
            </w:r>
          </w:p>
        </w:tc>
        <w:tc>
          <w:tcPr>
            <w:tcW w:w="1992" w:type="pct"/>
            <w:vAlign w:val="center"/>
          </w:tcPr>
          <w:p w14:paraId="71A7C3D9" w14:textId="3308C62F" w:rsidR="000C4B2A" w:rsidRPr="00223C44" w:rsidRDefault="000C4B2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4C115F2F" w14:textId="77777777" w:rsidR="000C4B2A" w:rsidRPr="00223C44" w:rsidRDefault="000C4B2A" w:rsidP="00A8310A">
            <w:pPr>
              <w:pStyle w:val="TableParagraph"/>
              <w:jc w:val="center"/>
            </w:pPr>
          </w:p>
        </w:tc>
      </w:tr>
      <w:tr w:rsidR="00645792" w:rsidRPr="00223C44" w14:paraId="3595FBCD" w14:textId="77777777" w:rsidTr="00FD1898">
        <w:trPr>
          <w:trHeight w:val="553"/>
          <w:jc w:val="center"/>
        </w:trPr>
        <w:tc>
          <w:tcPr>
            <w:tcW w:w="714" w:type="pct"/>
            <w:vAlign w:val="center"/>
          </w:tcPr>
          <w:p w14:paraId="30EFF510" w14:textId="77777777" w:rsidR="000C4B2A" w:rsidRPr="00223C44" w:rsidRDefault="000C4B2A" w:rsidP="00A8310A">
            <w:pPr>
              <w:pStyle w:val="TableParagraph"/>
              <w:jc w:val="center"/>
            </w:pPr>
          </w:p>
        </w:tc>
        <w:tc>
          <w:tcPr>
            <w:tcW w:w="813" w:type="pct"/>
            <w:vAlign w:val="center"/>
          </w:tcPr>
          <w:p w14:paraId="00992695" w14:textId="2BF69506" w:rsidR="000C4B2A" w:rsidRPr="00223C44" w:rsidRDefault="000C4B2A" w:rsidP="000C4B2A">
            <w:pPr>
              <w:pStyle w:val="TableParagraph"/>
              <w:ind w:left="9" w:right="77"/>
              <w:jc w:val="center"/>
            </w:pPr>
            <w:r w:rsidRPr="00223C44">
              <w:t xml:space="preserve">UBND xã </w:t>
            </w:r>
            <w:r w:rsidR="00052D88" w:rsidRPr="00834AE7">
              <w:t>Tân Văn</w:t>
            </w:r>
            <w:r w:rsidRPr="00223C44">
              <w:t xml:space="preserve">  (Công văn số </w:t>
            </w:r>
            <w:r w:rsidR="00052D88" w:rsidRPr="00834AE7">
              <w:t>38</w:t>
            </w:r>
            <w:r w:rsidRPr="00223C44">
              <w:t xml:space="preserve">/UBND-KT ngày </w:t>
            </w:r>
            <w:r w:rsidR="00052D88" w:rsidRPr="00834AE7">
              <w:t>10</w:t>
            </w:r>
            <w:r w:rsidRPr="00223C44">
              <w:t>/7/2025)</w:t>
            </w:r>
          </w:p>
        </w:tc>
        <w:tc>
          <w:tcPr>
            <w:tcW w:w="1992" w:type="pct"/>
            <w:vAlign w:val="center"/>
          </w:tcPr>
          <w:p w14:paraId="0E69C559" w14:textId="7A318321" w:rsidR="000C4B2A" w:rsidRPr="00223C44" w:rsidRDefault="000C4B2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0AC4A90D" w14:textId="77777777" w:rsidR="000C4B2A" w:rsidRPr="00223C44" w:rsidRDefault="000C4B2A" w:rsidP="00A8310A">
            <w:pPr>
              <w:pStyle w:val="TableParagraph"/>
              <w:jc w:val="center"/>
            </w:pPr>
          </w:p>
        </w:tc>
      </w:tr>
      <w:tr w:rsidR="00645792" w:rsidRPr="00223C44" w14:paraId="084BE2D8" w14:textId="77777777" w:rsidTr="00FD1898">
        <w:trPr>
          <w:trHeight w:val="553"/>
          <w:jc w:val="center"/>
        </w:trPr>
        <w:tc>
          <w:tcPr>
            <w:tcW w:w="714" w:type="pct"/>
            <w:vAlign w:val="center"/>
          </w:tcPr>
          <w:p w14:paraId="33EBA98A" w14:textId="77777777" w:rsidR="00150E59" w:rsidRPr="00223C44" w:rsidRDefault="00150E59" w:rsidP="00A8310A">
            <w:pPr>
              <w:pStyle w:val="TableParagraph"/>
              <w:jc w:val="center"/>
            </w:pPr>
          </w:p>
        </w:tc>
        <w:tc>
          <w:tcPr>
            <w:tcW w:w="813" w:type="pct"/>
            <w:vAlign w:val="center"/>
          </w:tcPr>
          <w:p w14:paraId="72D3EC5F" w14:textId="2BEC5397" w:rsidR="00150E59" w:rsidRPr="00223C44" w:rsidRDefault="00150E59" w:rsidP="00150E59">
            <w:pPr>
              <w:pStyle w:val="TableParagraph"/>
              <w:ind w:left="9" w:right="77"/>
              <w:jc w:val="center"/>
            </w:pPr>
            <w:r w:rsidRPr="00223C44">
              <w:t xml:space="preserve">UBND xã </w:t>
            </w:r>
            <w:r w:rsidR="000C71F3" w:rsidRPr="00834AE7">
              <w:t>Văn Quan</w:t>
            </w:r>
            <w:r w:rsidRPr="00223C44">
              <w:t xml:space="preserve">  (Công văn số 1</w:t>
            </w:r>
            <w:r w:rsidR="000C71F3" w:rsidRPr="00834AE7">
              <w:t>3</w:t>
            </w:r>
            <w:r w:rsidRPr="00223C44">
              <w:t>/UBND-KT ngày 0</w:t>
            </w:r>
            <w:r w:rsidR="000C71F3" w:rsidRPr="00834AE7">
              <w:t>9</w:t>
            </w:r>
            <w:r w:rsidRPr="00223C44">
              <w:t>/7/2025)</w:t>
            </w:r>
          </w:p>
        </w:tc>
        <w:tc>
          <w:tcPr>
            <w:tcW w:w="1992" w:type="pct"/>
            <w:vAlign w:val="center"/>
          </w:tcPr>
          <w:p w14:paraId="471FDF2A" w14:textId="3F56C1AD" w:rsidR="00150E59" w:rsidRPr="00223C44" w:rsidRDefault="00150E59"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2CC12241" w14:textId="77777777" w:rsidR="00150E59" w:rsidRPr="00223C44" w:rsidRDefault="00150E59" w:rsidP="00A8310A">
            <w:pPr>
              <w:pStyle w:val="TableParagraph"/>
              <w:jc w:val="center"/>
            </w:pPr>
          </w:p>
        </w:tc>
      </w:tr>
      <w:tr w:rsidR="00645792" w:rsidRPr="00223C44" w14:paraId="0BB2BF93" w14:textId="77777777" w:rsidTr="00FD1898">
        <w:trPr>
          <w:trHeight w:val="553"/>
          <w:jc w:val="center"/>
        </w:trPr>
        <w:tc>
          <w:tcPr>
            <w:tcW w:w="714" w:type="pct"/>
            <w:vAlign w:val="center"/>
          </w:tcPr>
          <w:p w14:paraId="19889727" w14:textId="77777777" w:rsidR="00150E59" w:rsidRPr="00223C44" w:rsidRDefault="00150E59" w:rsidP="00A8310A">
            <w:pPr>
              <w:pStyle w:val="TableParagraph"/>
              <w:jc w:val="center"/>
            </w:pPr>
          </w:p>
        </w:tc>
        <w:tc>
          <w:tcPr>
            <w:tcW w:w="813" w:type="pct"/>
            <w:vAlign w:val="center"/>
          </w:tcPr>
          <w:p w14:paraId="281B6A9E" w14:textId="4C7EDB81" w:rsidR="00150E59" w:rsidRPr="00223C44" w:rsidRDefault="00150E59" w:rsidP="00150E59">
            <w:pPr>
              <w:pStyle w:val="TableParagraph"/>
              <w:ind w:left="9" w:right="77"/>
              <w:jc w:val="center"/>
            </w:pPr>
            <w:r w:rsidRPr="00223C44">
              <w:t xml:space="preserve">UBND xã </w:t>
            </w:r>
            <w:r w:rsidR="000C71F3" w:rsidRPr="00834AE7">
              <w:t>Thiện Hòa</w:t>
            </w:r>
            <w:r w:rsidRPr="00223C44">
              <w:t xml:space="preserve"> (Công văn số </w:t>
            </w:r>
            <w:r w:rsidR="000C71F3" w:rsidRPr="00834AE7">
              <w:t>16</w:t>
            </w:r>
            <w:r w:rsidRPr="00223C44">
              <w:t>/</w:t>
            </w:r>
            <w:r w:rsidR="000C71F3" w:rsidRPr="00834AE7">
              <w:t>CV-</w:t>
            </w:r>
            <w:r w:rsidRPr="00223C44">
              <w:t xml:space="preserve">UBND ngày </w:t>
            </w:r>
            <w:r w:rsidR="000C71F3" w:rsidRPr="00834AE7">
              <w:t>10</w:t>
            </w:r>
            <w:r w:rsidRPr="00223C44">
              <w:t>/7/2025)</w:t>
            </w:r>
          </w:p>
        </w:tc>
        <w:tc>
          <w:tcPr>
            <w:tcW w:w="1992" w:type="pct"/>
            <w:vAlign w:val="center"/>
          </w:tcPr>
          <w:p w14:paraId="3ED5F2C2" w14:textId="3F96C44A" w:rsidR="00150E59" w:rsidRPr="00223C44" w:rsidRDefault="00150E59"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30CEE1A2" w14:textId="77777777" w:rsidR="00150E59" w:rsidRPr="00223C44" w:rsidRDefault="00150E59" w:rsidP="00A8310A">
            <w:pPr>
              <w:pStyle w:val="TableParagraph"/>
              <w:jc w:val="center"/>
            </w:pPr>
          </w:p>
        </w:tc>
      </w:tr>
      <w:tr w:rsidR="00645792" w:rsidRPr="00223C44" w14:paraId="5B0EF886" w14:textId="77777777" w:rsidTr="00FD1898">
        <w:trPr>
          <w:trHeight w:val="553"/>
          <w:jc w:val="center"/>
        </w:trPr>
        <w:tc>
          <w:tcPr>
            <w:tcW w:w="714" w:type="pct"/>
            <w:vAlign w:val="center"/>
          </w:tcPr>
          <w:p w14:paraId="2A041E0C" w14:textId="77777777" w:rsidR="00150E59" w:rsidRPr="00223C44" w:rsidRDefault="00150E59" w:rsidP="00A8310A">
            <w:pPr>
              <w:pStyle w:val="TableParagraph"/>
              <w:jc w:val="center"/>
            </w:pPr>
          </w:p>
        </w:tc>
        <w:tc>
          <w:tcPr>
            <w:tcW w:w="813" w:type="pct"/>
            <w:vAlign w:val="center"/>
          </w:tcPr>
          <w:p w14:paraId="7B017D6F" w14:textId="26A6747D" w:rsidR="00150E59" w:rsidRPr="00223C44" w:rsidRDefault="00150E59" w:rsidP="00150E59">
            <w:pPr>
              <w:pStyle w:val="TableParagraph"/>
              <w:ind w:left="9" w:right="77"/>
              <w:jc w:val="center"/>
            </w:pPr>
            <w:r w:rsidRPr="00223C44">
              <w:t xml:space="preserve">UBND xã </w:t>
            </w:r>
            <w:r w:rsidR="000C71F3" w:rsidRPr="00834AE7">
              <w:t>Hưng Vũ</w:t>
            </w:r>
            <w:r w:rsidRPr="00223C44">
              <w:t xml:space="preserve"> (Công văn số </w:t>
            </w:r>
            <w:r w:rsidR="000C71F3" w:rsidRPr="00834AE7">
              <w:t>24</w:t>
            </w:r>
            <w:r w:rsidRPr="00223C44">
              <w:t>/UBND-</w:t>
            </w:r>
            <w:r w:rsidR="000C71F3" w:rsidRPr="00834AE7">
              <w:t>P</w:t>
            </w:r>
            <w:r w:rsidRPr="00223C44">
              <w:t>KT ngày 0</w:t>
            </w:r>
            <w:r w:rsidR="000C71F3" w:rsidRPr="00834AE7">
              <w:t>9</w:t>
            </w:r>
            <w:r w:rsidRPr="00223C44">
              <w:t>/7/2025)</w:t>
            </w:r>
          </w:p>
        </w:tc>
        <w:tc>
          <w:tcPr>
            <w:tcW w:w="1992" w:type="pct"/>
            <w:vAlign w:val="center"/>
          </w:tcPr>
          <w:p w14:paraId="03360BAE" w14:textId="15222A34" w:rsidR="00150E59" w:rsidRPr="00223C44" w:rsidRDefault="00150E59"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4B6ACB88" w14:textId="77777777" w:rsidR="00150E59" w:rsidRPr="00223C44" w:rsidRDefault="00150E59" w:rsidP="00A8310A">
            <w:pPr>
              <w:pStyle w:val="TableParagraph"/>
              <w:jc w:val="center"/>
            </w:pPr>
          </w:p>
        </w:tc>
      </w:tr>
      <w:tr w:rsidR="00645792" w:rsidRPr="00223C44" w14:paraId="31F97751" w14:textId="77777777" w:rsidTr="00FD1898">
        <w:trPr>
          <w:trHeight w:val="553"/>
          <w:jc w:val="center"/>
        </w:trPr>
        <w:tc>
          <w:tcPr>
            <w:tcW w:w="714" w:type="pct"/>
            <w:vAlign w:val="center"/>
          </w:tcPr>
          <w:p w14:paraId="769F5E0C" w14:textId="77777777" w:rsidR="00150E59" w:rsidRPr="00223C44" w:rsidRDefault="00150E59" w:rsidP="00A8310A">
            <w:pPr>
              <w:pStyle w:val="TableParagraph"/>
              <w:jc w:val="center"/>
            </w:pPr>
          </w:p>
        </w:tc>
        <w:tc>
          <w:tcPr>
            <w:tcW w:w="813" w:type="pct"/>
            <w:vAlign w:val="center"/>
          </w:tcPr>
          <w:p w14:paraId="5AE7E2AD" w14:textId="1385CF27" w:rsidR="00150E59" w:rsidRPr="00223C44" w:rsidRDefault="00150E59" w:rsidP="00150E59">
            <w:pPr>
              <w:pStyle w:val="TableParagraph"/>
              <w:ind w:left="9" w:right="77"/>
              <w:jc w:val="center"/>
            </w:pPr>
            <w:r w:rsidRPr="00223C44">
              <w:t xml:space="preserve">UBND xã </w:t>
            </w:r>
            <w:r w:rsidR="000C71F3" w:rsidRPr="00834AE7">
              <w:t>Thất Khê</w:t>
            </w:r>
            <w:r w:rsidRPr="00223C44">
              <w:t xml:space="preserve"> (Công văn số </w:t>
            </w:r>
            <w:r w:rsidR="00A425FE" w:rsidRPr="00834AE7">
              <w:t>59</w:t>
            </w:r>
            <w:r w:rsidRPr="00223C44">
              <w:t xml:space="preserve">/UBND-KT ngày </w:t>
            </w:r>
            <w:r w:rsidR="00A425FE" w:rsidRPr="00834AE7">
              <w:t>10</w:t>
            </w:r>
            <w:r w:rsidRPr="00223C44">
              <w:t>/7/2025)</w:t>
            </w:r>
          </w:p>
        </w:tc>
        <w:tc>
          <w:tcPr>
            <w:tcW w:w="1992" w:type="pct"/>
            <w:vAlign w:val="center"/>
          </w:tcPr>
          <w:p w14:paraId="0CEFEB7B" w14:textId="0B90BAEA" w:rsidR="00150E59" w:rsidRPr="00223C44" w:rsidRDefault="00150E59"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6B297EFC" w14:textId="77777777" w:rsidR="00150E59" w:rsidRPr="00223C44" w:rsidRDefault="00150E59" w:rsidP="00A8310A">
            <w:pPr>
              <w:pStyle w:val="TableParagraph"/>
              <w:jc w:val="center"/>
            </w:pPr>
          </w:p>
        </w:tc>
      </w:tr>
      <w:tr w:rsidR="00645792" w:rsidRPr="00223C44" w14:paraId="43747212" w14:textId="77777777" w:rsidTr="00FD1898">
        <w:trPr>
          <w:trHeight w:val="553"/>
          <w:jc w:val="center"/>
        </w:trPr>
        <w:tc>
          <w:tcPr>
            <w:tcW w:w="714" w:type="pct"/>
            <w:vAlign w:val="center"/>
          </w:tcPr>
          <w:p w14:paraId="0AD05D13" w14:textId="77777777" w:rsidR="003B2DE8" w:rsidRPr="00223C44" w:rsidRDefault="003B2DE8" w:rsidP="00A8310A">
            <w:pPr>
              <w:pStyle w:val="TableParagraph"/>
              <w:jc w:val="center"/>
            </w:pPr>
          </w:p>
        </w:tc>
        <w:tc>
          <w:tcPr>
            <w:tcW w:w="813" w:type="pct"/>
            <w:vAlign w:val="center"/>
          </w:tcPr>
          <w:p w14:paraId="768F50CE" w14:textId="7E5AFEAB" w:rsidR="003B2DE8" w:rsidRPr="00223C44" w:rsidRDefault="003B2DE8" w:rsidP="003B2DE8">
            <w:pPr>
              <w:pStyle w:val="TableParagraph"/>
              <w:ind w:left="9" w:right="77"/>
              <w:jc w:val="center"/>
            </w:pPr>
            <w:r w:rsidRPr="00223C44">
              <w:t xml:space="preserve">UBND xã </w:t>
            </w:r>
            <w:r w:rsidR="00A425FE" w:rsidRPr="00834AE7">
              <w:t>Lộc Bình</w:t>
            </w:r>
            <w:r w:rsidRPr="00223C44">
              <w:t xml:space="preserve"> (Công văn số 1</w:t>
            </w:r>
            <w:r w:rsidR="00A425FE" w:rsidRPr="00834AE7">
              <w:t>9</w:t>
            </w:r>
            <w:r w:rsidRPr="00223C44">
              <w:t>/UBND-KT ngày 0</w:t>
            </w:r>
            <w:r w:rsidR="00A425FE" w:rsidRPr="00834AE7">
              <w:t>8</w:t>
            </w:r>
            <w:r w:rsidRPr="00223C44">
              <w:t>/7/2025)</w:t>
            </w:r>
          </w:p>
        </w:tc>
        <w:tc>
          <w:tcPr>
            <w:tcW w:w="1992" w:type="pct"/>
            <w:vAlign w:val="center"/>
          </w:tcPr>
          <w:p w14:paraId="731BE3CC" w14:textId="47EDE93D" w:rsidR="003B2DE8" w:rsidRPr="00223C44" w:rsidRDefault="003B2DE8"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0FFEF7C8" w14:textId="77777777" w:rsidR="003B2DE8" w:rsidRPr="00223C44" w:rsidRDefault="003B2DE8" w:rsidP="00A8310A">
            <w:pPr>
              <w:pStyle w:val="TableParagraph"/>
              <w:jc w:val="center"/>
            </w:pPr>
          </w:p>
        </w:tc>
      </w:tr>
      <w:tr w:rsidR="00645792" w:rsidRPr="00223C44" w14:paraId="3D51AFA4" w14:textId="77777777" w:rsidTr="00FD1898">
        <w:trPr>
          <w:trHeight w:val="553"/>
          <w:jc w:val="center"/>
        </w:trPr>
        <w:tc>
          <w:tcPr>
            <w:tcW w:w="714" w:type="pct"/>
            <w:vAlign w:val="center"/>
          </w:tcPr>
          <w:p w14:paraId="15D85114" w14:textId="77777777" w:rsidR="003B2DE8" w:rsidRPr="00223C44" w:rsidRDefault="003B2DE8" w:rsidP="00A8310A">
            <w:pPr>
              <w:pStyle w:val="TableParagraph"/>
              <w:jc w:val="center"/>
            </w:pPr>
          </w:p>
        </w:tc>
        <w:tc>
          <w:tcPr>
            <w:tcW w:w="813" w:type="pct"/>
            <w:vAlign w:val="center"/>
          </w:tcPr>
          <w:p w14:paraId="2BA5D0BB" w14:textId="65127313" w:rsidR="003B2DE8" w:rsidRPr="00834AE7" w:rsidRDefault="003B2DE8" w:rsidP="003B2DE8">
            <w:pPr>
              <w:pStyle w:val="TableParagraph"/>
              <w:ind w:left="9" w:right="77"/>
              <w:jc w:val="center"/>
            </w:pPr>
            <w:r w:rsidRPr="00223C44">
              <w:t>UBND xã Hữu L</w:t>
            </w:r>
            <w:r w:rsidR="00A425FE" w:rsidRPr="00834AE7">
              <w:t>iên</w:t>
            </w:r>
          </w:p>
          <w:p w14:paraId="26AB3373" w14:textId="0E63112D" w:rsidR="003B2DE8" w:rsidRPr="00223C44" w:rsidRDefault="003B2DE8" w:rsidP="003B2DE8">
            <w:pPr>
              <w:pStyle w:val="TableParagraph"/>
              <w:ind w:left="9" w:right="77"/>
              <w:jc w:val="center"/>
            </w:pPr>
            <w:r w:rsidRPr="00223C44">
              <w:t xml:space="preserve"> (Công văn số </w:t>
            </w:r>
            <w:r w:rsidR="00A425FE" w:rsidRPr="00834AE7">
              <w:t>08</w:t>
            </w:r>
            <w:r w:rsidRPr="00223C44">
              <w:t>/UBND-KT ngày 0</w:t>
            </w:r>
            <w:r w:rsidR="00A425FE" w:rsidRPr="00834AE7">
              <w:t>8</w:t>
            </w:r>
            <w:r w:rsidRPr="00223C44">
              <w:t>/7/2025)</w:t>
            </w:r>
          </w:p>
        </w:tc>
        <w:tc>
          <w:tcPr>
            <w:tcW w:w="1992" w:type="pct"/>
            <w:vAlign w:val="center"/>
          </w:tcPr>
          <w:p w14:paraId="10E18BB0" w14:textId="0CAF1260" w:rsidR="003B2DE8" w:rsidRPr="00223C44" w:rsidRDefault="003B2DE8"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37B8884C" w14:textId="77777777" w:rsidR="003B2DE8" w:rsidRPr="00223C44" w:rsidRDefault="003B2DE8" w:rsidP="00A8310A">
            <w:pPr>
              <w:pStyle w:val="TableParagraph"/>
              <w:jc w:val="center"/>
            </w:pPr>
          </w:p>
        </w:tc>
      </w:tr>
      <w:tr w:rsidR="00645792" w:rsidRPr="00223C44" w14:paraId="1550FBDC" w14:textId="77777777" w:rsidTr="00FD1898">
        <w:trPr>
          <w:trHeight w:val="553"/>
          <w:jc w:val="center"/>
        </w:trPr>
        <w:tc>
          <w:tcPr>
            <w:tcW w:w="714" w:type="pct"/>
            <w:vAlign w:val="center"/>
          </w:tcPr>
          <w:p w14:paraId="3E2FA702" w14:textId="77777777" w:rsidR="003B2DE8" w:rsidRPr="00223C44" w:rsidRDefault="003B2DE8" w:rsidP="00A8310A">
            <w:pPr>
              <w:pStyle w:val="TableParagraph"/>
              <w:jc w:val="center"/>
            </w:pPr>
          </w:p>
        </w:tc>
        <w:tc>
          <w:tcPr>
            <w:tcW w:w="813" w:type="pct"/>
            <w:vAlign w:val="center"/>
          </w:tcPr>
          <w:p w14:paraId="4240D412" w14:textId="29A1AE67" w:rsidR="003B2DE8" w:rsidRPr="00834AE7" w:rsidRDefault="003B2DE8" w:rsidP="003B2DE8">
            <w:pPr>
              <w:pStyle w:val="TableParagraph"/>
              <w:ind w:left="9" w:right="77"/>
              <w:jc w:val="center"/>
            </w:pPr>
            <w:r w:rsidRPr="00223C44">
              <w:t xml:space="preserve">UBND xã </w:t>
            </w:r>
            <w:r w:rsidR="00A425FE" w:rsidRPr="00834AE7">
              <w:t>Kiên Mộc</w:t>
            </w:r>
          </w:p>
          <w:p w14:paraId="4526D7A3" w14:textId="59F37296" w:rsidR="003B2DE8" w:rsidRPr="00223C44" w:rsidRDefault="003B2DE8" w:rsidP="003B2DE8">
            <w:pPr>
              <w:pStyle w:val="TableParagraph"/>
              <w:ind w:left="9" w:right="77"/>
              <w:jc w:val="center"/>
            </w:pPr>
            <w:r w:rsidRPr="00223C44">
              <w:t xml:space="preserve"> (Công văn số </w:t>
            </w:r>
            <w:r w:rsidR="00A425FE" w:rsidRPr="00834AE7">
              <w:t>44</w:t>
            </w:r>
            <w:r w:rsidRPr="00223C44">
              <w:t xml:space="preserve">/UBND-KT ngày </w:t>
            </w:r>
            <w:r w:rsidR="00A425FE" w:rsidRPr="00834AE7">
              <w:t>10</w:t>
            </w:r>
            <w:r w:rsidRPr="00223C44">
              <w:t>/7/2025)</w:t>
            </w:r>
          </w:p>
        </w:tc>
        <w:tc>
          <w:tcPr>
            <w:tcW w:w="1992" w:type="pct"/>
            <w:vAlign w:val="center"/>
          </w:tcPr>
          <w:p w14:paraId="7E2B4EDE" w14:textId="09A42FFE" w:rsidR="003B2DE8" w:rsidRPr="00223C44" w:rsidRDefault="003B2DE8"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5E7DA5DD" w14:textId="77777777" w:rsidR="003B2DE8" w:rsidRPr="00223C44" w:rsidRDefault="003B2DE8" w:rsidP="00A8310A">
            <w:pPr>
              <w:pStyle w:val="TableParagraph"/>
              <w:jc w:val="center"/>
            </w:pPr>
          </w:p>
        </w:tc>
      </w:tr>
      <w:tr w:rsidR="00645792" w:rsidRPr="00223C44" w14:paraId="37695770" w14:textId="77777777" w:rsidTr="00FD1898">
        <w:trPr>
          <w:trHeight w:val="553"/>
          <w:jc w:val="center"/>
        </w:trPr>
        <w:tc>
          <w:tcPr>
            <w:tcW w:w="714" w:type="pct"/>
            <w:vAlign w:val="center"/>
          </w:tcPr>
          <w:p w14:paraId="59F14419" w14:textId="77777777" w:rsidR="003B2DE8" w:rsidRPr="00223C44" w:rsidRDefault="003B2DE8" w:rsidP="00A8310A">
            <w:pPr>
              <w:pStyle w:val="TableParagraph"/>
              <w:jc w:val="center"/>
            </w:pPr>
          </w:p>
        </w:tc>
        <w:tc>
          <w:tcPr>
            <w:tcW w:w="813" w:type="pct"/>
            <w:vAlign w:val="center"/>
          </w:tcPr>
          <w:p w14:paraId="0150EB3E" w14:textId="22BE4D73" w:rsidR="003B2DE8" w:rsidRPr="00834AE7" w:rsidRDefault="003B2DE8" w:rsidP="003B2DE8">
            <w:pPr>
              <w:pStyle w:val="TableParagraph"/>
              <w:ind w:left="9" w:right="77"/>
              <w:jc w:val="center"/>
            </w:pPr>
            <w:r w:rsidRPr="00223C44">
              <w:t xml:space="preserve">UBND xã </w:t>
            </w:r>
            <w:r w:rsidR="00A425FE" w:rsidRPr="00834AE7">
              <w:t>Yên Phúc</w:t>
            </w:r>
          </w:p>
          <w:p w14:paraId="17CE68B9" w14:textId="5ADAA9FF" w:rsidR="003B2DE8" w:rsidRPr="00223C44" w:rsidRDefault="003B2DE8" w:rsidP="003B2DE8">
            <w:pPr>
              <w:pStyle w:val="TableParagraph"/>
              <w:ind w:left="9" w:right="77"/>
              <w:jc w:val="center"/>
            </w:pPr>
            <w:r w:rsidRPr="00223C44">
              <w:t xml:space="preserve"> (Công văn số </w:t>
            </w:r>
            <w:r w:rsidR="00A425FE" w:rsidRPr="00834AE7">
              <w:t>25</w:t>
            </w:r>
            <w:r w:rsidRPr="00223C44">
              <w:t>/UBND-</w:t>
            </w:r>
            <w:r w:rsidR="00A425FE" w:rsidRPr="00834AE7">
              <w:t>P</w:t>
            </w:r>
            <w:r w:rsidRPr="00223C44">
              <w:t xml:space="preserve">KT ngày </w:t>
            </w:r>
            <w:r w:rsidR="00A425FE" w:rsidRPr="00834AE7">
              <w:t>10</w:t>
            </w:r>
            <w:r w:rsidRPr="00223C44">
              <w:t>/7/2025)</w:t>
            </w:r>
          </w:p>
        </w:tc>
        <w:tc>
          <w:tcPr>
            <w:tcW w:w="1992" w:type="pct"/>
            <w:vAlign w:val="center"/>
          </w:tcPr>
          <w:p w14:paraId="64943B6D" w14:textId="2EF4D0D8" w:rsidR="003B2DE8" w:rsidRPr="00223C44" w:rsidRDefault="003B2DE8"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25B8A39C" w14:textId="77777777" w:rsidR="003B2DE8" w:rsidRPr="00223C44" w:rsidRDefault="003B2DE8" w:rsidP="00A8310A">
            <w:pPr>
              <w:pStyle w:val="TableParagraph"/>
              <w:jc w:val="center"/>
            </w:pPr>
          </w:p>
        </w:tc>
      </w:tr>
      <w:tr w:rsidR="00645792" w:rsidRPr="00223C44" w14:paraId="05D60B58" w14:textId="77777777" w:rsidTr="00FD1898">
        <w:trPr>
          <w:trHeight w:val="553"/>
          <w:jc w:val="center"/>
        </w:trPr>
        <w:tc>
          <w:tcPr>
            <w:tcW w:w="714" w:type="pct"/>
            <w:vAlign w:val="center"/>
          </w:tcPr>
          <w:p w14:paraId="73DAF2C2" w14:textId="77777777" w:rsidR="003B2DE8" w:rsidRPr="00223C44" w:rsidRDefault="003B2DE8" w:rsidP="00A8310A">
            <w:pPr>
              <w:pStyle w:val="TableParagraph"/>
              <w:jc w:val="center"/>
            </w:pPr>
          </w:p>
        </w:tc>
        <w:tc>
          <w:tcPr>
            <w:tcW w:w="813" w:type="pct"/>
            <w:vAlign w:val="center"/>
          </w:tcPr>
          <w:p w14:paraId="096A1D66" w14:textId="34D248AB" w:rsidR="003B2DE8" w:rsidRPr="00834AE7" w:rsidRDefault="003B2DE8" w:rsidP="003B2DE8">
            <w:pPr>
              <w:pStyle w:val="TableParagraph"/>
              <w:ind w:left="9" w:right="77"/>
              <w:jc w:val="center"/>
            </w:pPr>
            <w:r w:rsidRPr="00223C44">
              <w:t xml:space="preserve">UBND xã </w:t>
            </w:r>
            <w:r w:rsidR="00A425FE" w:rsidRPr="00834AE7">
              <w:t>Thiện Long</w:t>
            </w:r>
          </w:p>
          <w:p w14:paraId="319FF33D" w14:textId="603E6474" w:rsidR="003B2DE8" w:rsidRPr="00223C44" w:rsidRDefault="003B2DE8" w:rsidP="003B2DE8">
            <w:pPr>
              <w:pStyle w:val="TableParagraph"/>
              <w:ind w:left="9" w:right="77"/>
              <w:jc w:val="center"/>
            </w:pPr>
            <w:r w:rsidRPr="00223C44">
              <w:t xml:space="preserve"> (Công văn số 1</w:t>
            </w:r>
            <w:r w:rsidR="00A425FE" w:rsidRPr="00834AE7">
              <w:t>7</w:t>
            </w:r>
            <w:r w:rsidRPr="00223C44">
              <w:t xml:space="preserve">/UBND-PKT ngày </w:t>
            </w:r>
            <w:r w:rsidR="00A425FE" w:rsidRPr="00834AE7">
              <w:t>10</w:t>
            </w:r>
            <w:r w:rsidRPr="00223C44">
              <w:t>/7/2025)</w:t>
            </w:r>
          </w:p>
        </w:tc>
        <w:tc>
          <w:tcPr>
            <w:tcW w:w="1992" w:type="pct"/>
            <w:vAlign w:val="center"/>
          </w:tcPr>
          <w:p w14:paraId="60434140" w14:textId="27DEFABD" w:rsidR="003B2DE8" w:rsidRPr="00223C44" w:rsidRDefault="003B2DE8"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0F2B2924" w14:textId="77777777" w:rsidR="003B2DE8" w:rsidRPr="00223C44" w:rsidRDefault="003B2DE8" w:rsidP="00A8310A">
            <w:pPr>
              <w:pStyle w:val="TableParagraph"/>
              <w:jc w:val="center"/>
            </w:pPr>
          </w:p>
        </w:tc>
      </w:tr>
      <w:tr w:rsidR="00645792" w:rsidRPr="00223C44" w14:paraId="5BC23B7B" w14:textId="77777777" w:rsidTr="00FD1898">
        <w:trPr>
          <w:trHeight w:val="553"/>
          <w:jc w:val="center"/>
        </w:trPr>
        <w:tc>
          <w:tcPr>
            <w:tcW w:w="714" w:type="pct"/>
            <w:vAlign w:val="center"/>
          </w:tcPr>
          <w:p w14:paraId="5E905FDC" w14:textId="77777777" w:rsidR="003B2DE8" w:rsidRPr="00223C44" w:rsidRDefault="003B2DE8" w:rsidP="00A8310A">
            <w:pPr>
              <w:pStyle w:val="TableParagraph"/>
              <w:jc w:val="center"/>
            </w:pPr>
          </w:p>
        </w:tc>
        <w:tc>
          <w:tcPr>
            <w:tcW w:w="813" w:type="pct"/>
            <w:vAlign w:val="center"/>
          </w:tcPr>
          <w:p w14:paraId="2B8225C6" w14:textId="3D5A81DE" w:rsidR="003B2DE8" w:rsidRPr="00834AE7" w:rsidRDefault="003B2DE8" w:rsidP="003B2DE8">
            <w:pPr>
              <w:pStyle w:val="TableParagraph"/>
              <w:ind w:left="9" w:right="77"/>
              <w:jc w:val="center"/>
            </w:pPr>
            <w:r w:rsidRPr="00223C44">
              <w:t xml:space="preserve">UBND xã </w:t>
            </w:r>
            <w:r w:rsidR="00A425FE" w:rsidRPr="00834AE7">
              <w:t>Na Sầm</w:t>
            </w:r>
          </w:p>
          <w:p w14:paraId="63BA54C2" w14:textId="14BC39D7" w:rsidR="003B2DE8" w:rsidRPr="00223C44" w:rsidRDefault="003B2DE8" w:rsidP="003B2DE8">
            <w:pPr>
              <w:pStyle w:val="TableParagraph"/>
              <w:ind w:left="9" w:right="77"/>
              <w:jc w:val="center"/>
            </w:pPr>
            <w:r w:rsidRPr="00223C44">
              <w:t xml:space="preserve"> (Công văn số </w:t>
            </w:r>
            <w:r w:rsidR="00A425FE" w:rsidRPr="00834AE7">
              <w:t>67</w:t>
            </w:r>
            <w:r w:rsidRPr="00223C44">
              <w:t xml:space="preserve">/UBND-KT ngày </w:t>
            </w:r>
            <w:r w:rsidR="00A425FE" w:rsidRPr="00834AE7">
              <w:t>10</w:t>
            </w:r>
            <w:r w:rsidRPr="00223C44">
              <w:t>/7/2025)</w:t>
            </w:r>
          </w:p>
        </w:tc>
        <w:tc>
          <w:tcPr>
            <w:tcW w:w="1992" w:type="pct"/>
            <w:vAlign w:val="center"/>
          </w:tcPr>
          <w:p w14:paraId="7E528E82" w14:textId="7F8142F8" w:rsidR="003B2DE8" w:rsidRPr="00223C44" w:rsidRDefault="003B2DE8"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403210FB" w14:textId="77777777" w:rsidR="003B2DE8" w:rsidRPr="00223C44" w:rsidRDefault="003B2DE8" w:rsidP="00A8310A">
            <w:pPr>
              <w:pStyle w:val="TableParagraph"/>
              <w:jc w:val="center"/>
            </w:pPr>
          </w:p>
        </w:tc>
      </w:tr>
      <w:tr w:rsidR="00645792" w:rsidRPr="00223C44" w14:paraId="27BD52B9" w14:textId="77777777" w:rsidTr="00FD1898">
        <w:trPr>
          <w:trHeight w:val="553"/>
          <w:jc w:val="center"/>
        </w:trPr>
        <w:tc>
          <w:tcPr>
            <w:tcW w:w="714" w:type="pct"/>
            <w:vAlign w:val="center"/>
          </w:tcPr>
          <w:p w14:paraId="328D9C07" w14:textId="77777777" w:rsidR="00342594" w:rsidRPr="00223C44" w:rsidRDefault="00342594" w:rsidP="00A8310A">
            <w:pPr>
              <w:pStyle w:val="TableParagraph"/>
              <w:jc w:val="center"/>
            </w:pPr>
          </w:p>
        </w:tc>
        <w:tc>
          <w:tcPr>
            <w:tcW w:w="813" w:type="pct"/>
            <w:vAlign w:val="center"/>
          </w:tcPr>
          <w:p w14:paraId="4BD9271F" w14:textId="1E81D48C" w:rsidR="00342594" w:rsidRPr="00834AE7" w:rsidRDefault="00342594" w:rsidP="00342594">
            <w:pPr>
              <w:pStyle w:val="TableParagraph"/>
              <w:ind w:left="9" w:right="77"/>
              <w:jc w:val="center"/>
            </w:pPr>
            <w:r w:rsidRPr="00223C44">
              <w:t>UBND xã H</w:t>
            </w:r>
            <w:r w:rsidR="008C7729" w:rsidRPr="00834AE7">
              <w:t>ữu Lũng</w:t>
            </w:r>
          </w:p>
          <w:p w14:paraId="7DA790A8" w14:textId="092F2912" w:rsidR="00342594" w:rsidRPr="00223C44" w:rsidRDefault="00342594" w:rsidP="00342594">
            <w:pPr>
              <w:pStyle w:val="TableParagraph"/>
              <w:ind w:left="9" w:right="77"/>
              <w:jc w:val="center"/>
            </w:pPr>
            <w:r w:rsidRPr="00223C44">
              <w:t xml:space="preserve"> (Công văn số </w:t>
            </w:r>
            <w:r w:rsidR="008C7729" w:rsidRPr="00834AE7">
              <w:t>63</w:t>
            </w:r>
            <w:r w:rsidRPr="00223C44">
              <w:t>/UBND-KT ngày 0</w:t>
            </w:r>
            <w:r w:rsidR="008C7729" w:rsidRPr="00834AE7">
              <w:t>9</w:t>
            </w:r>
            <w:r w:rsidRPr="00223C44">
              <w:t>/7/2025)</w:t>
            </w:r>
          </w:p>
        </w:tc>
        <w:tc>
          <w:tcPr>
            <w:tcW w:w="1992" w:type="pct"/>
            <w:vAlign w:val="center"/>
          </w:tcPr>
          <w:p w14:paraId="20656E40" w14:textId="57D54030" w:rsidR="00342594" w:rsidRPr="00223C44" w:rsidRDefault="00342594"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6E435268" w14:textId="77777777" w:rsidR="00342594" w:rsidRPr="00223C44" w:rsidRDefault="00342594" w:rsidP="00A8310A">
            <w:pPr>
              <w:pStyle w:val="TableParagraph"/>
              <w:jc w:val="center"/>
            </w:pPr>
          </w:p>
        </w:tc>
      </w:tr>
      <w:tr w:rsidR="00645792" w:rsidRPr="00223C44" w14:paraId="5410D755" w14:textId="77777777" w:rsidTr="00FD1898">
        <w:trPr>
          <w:trHeight w:val="553"/>
          <w:jc w:val="center"/>
        </w:trPr>
        <w:tc>
          <w:tcPr>
            <w:tcW w:w="714" w:type="pct"/>
            <w:vAlign w:val="center"/>
          </w:tcPr>
          <w:p w14:paraId="11234A49" w14:textId="77777777" w:rsidR="00CF33BA" w:rsidRPr="00223C44" w:rsidRDefault="00CF33BA" w:rsidP="00A8310A">
            <w:pPr>
              <w:pStyle w:val="TableParagraph"/>
              <w:jc w:val="center"/>
            </w:pPr>
          </w:p>
        </w:tc>
        <w:tc>
          <w:tcPr>
            <w:tcW w:w="813" w:type="pct"/>
            <w:vAlign w:val="center"/>
          </w:tcPr>
          <w:p w14:paraId="0BEEFC40" w14:textId="448E37A1" w:rsidR="00CF33BA" w:rsidRPr="00834AE7" w:rsidRDefault="00CF33BA" w:rsidP="00CF33BA">
            <w:pPr>
              <w:pStyle w:val="TableParagraph"/>
              <w:ind w:left="9" w:right="77"/>
              <w:jc w:val="center"/>
            </w:pPr>
            <w:r w:rsidRPr="00223C44">
              <w:t xml:space="preserve">UBND xã </w:t>
            </w:r>
            <w:r w:rsidR="008C7729" w:rsidRPr="00834AE7">
              <w:t>Chi Lăng</w:t>
            </w:r>
          </w:p>
          <w:p w14:paraId="11E59FC6" w14:textId="318372DE" w:rsidR="00CF33BA" w:rsidRPr="00223C44" w:rsidRDefault="00CF33BA" w:rsidP="00CF33BA">
            <w:pPr>
              <w:pStyle w:val="TableParagraph"/>
              <w:ind w:left="9" w:right="77"/>
              <w:jc w:val="center"/>
            </w:pPr>
            <w:r w:rsidRPr="00223C44">
              <w:t xml:space="preserve"> (Công văn số </w:t>
            </w:r>
            <w:r w:rsidR="008C7729" w:rsidRPr="00834AE7">
              <w:t>33</w:t>
            </w:r>
            <w:r w:rsidRPr="00223C44">
              <w:t>/UBND-</w:t>
            </w:r>
            <w:r w:rsidR="008C7729" w:rsidRPr="00834AE7">
              <w:t>P</w:t>
            </w:r>
            <w:r w:rsidRPr="00223C44">
              <w:t>KT ngày 0</w:t>
            </w:r>
            <w:r w:rsidR="008C7729" w:rsidRPr="00834AE7">
              <w:t>8</w:t>
            </w:r>
            <w:r w:rsidRPr="00223C44">
              <w:t>/7/2025)</w:t>
            </w:r>
          </w:p>
        </w:tc>
        <w:tc>
          <w:tcPr>
            <w:tcW w:w="1992" w:type="pct"/>
            <w:vAlign w:val="center"/>
          </w:tcPr>
          <w:p w14:paraId="312F2CD2" w14:textId="1959040C" w:rsidR="00CF33BA" w:rsidRPr="00223C44" w:rsidRDefault="00CF33B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79D74F79" w14:textId="77777777" w:rsidR="00CF33BA" w:rsidRPr="00223C44" w:rsidRDefault="00CF33BA" w:rsidP="00A8310A">
            <w:pPr>
              <w:pStyle w:val="TableParagraph"/>
              <w:jc w:val="center"/>
            </w:pPr>
          </w:p>
        </w:tc>
      </w:tr>
      <w:tr w:rsidR="00645792" w:rsidRPr="00223C44" w14:paraId="3B823CDF" w14:textId="77777777" w:rsidTr="00495ABB">
        <w:trPr>
          <w:trHeight w:val="323"/>
          <w:jc w:val="center"/>
        </w:trPr>
        <w:tc>
          <w:tcPr>
            <w:tcW w:w="714" w:type="pct"/>
            <w:vAlign w:val="center"/>
          </w:tcPr>
          <w:p w14:paraId="462A00C3" w14:textId="77777777" w:rsidR="00CF33BA" w:rsidRPr="00223C44" w:rsidRDefault="00CF33BA" w:rsidP="00A8310A">
            <w:pPr>
              <w:pStyle w:val="TableParagraph"/>
              <w:jc w:val="center"/>
            </w:pPr>
          </w:p>
        </w:tc>
        <w:tc>
          <w:tcPr>
            <w:tcW w:w="813" w:type="pct"/>
            <w:vAlign w:val="center"/>
          </w:tcPr>
          <w:p w14:paraId="182A3AA0" w14:textId="50A31362" w:rsidR="00CF33BA" w:rsidRPr="00834AE7" w:rsidRDefault="00CF33BA" w:rsidP="00CF33BA">
            <w:pPr>
              <w:pStyle w:val="TableParagraph"/>
              <w:ind w:left="9" w:right="77"/>
              <w:jc w:val="center"/>
            </w:pPr>
            <w:r w:rsidRPr="00223C44">
              <w:t xml:space="preserve">UBND </w:t>
            </w:r>
            <w:r w:rsidR="008C7729" w:rsidRPr="00834AE7">
              <w:t>xã Tân Thành</w:t>
            </w:r>
          </w:p>
          <w:p w14:paraId="546C1A05" w14:textId="6E2AA964" w:rsidR="00CF33BA" w:rsidRPr="00223C44" w:rsidRDefault="00CF33BA" w:rsidP="00CF33BA">
            <w:pPr>
              <w:pStyle w:val="TableParagraph"/>
              <w:ind w:left="9" w:right="77"/>
              <w:jc w:val="center"/>
            </w:pPr>
            <w:r w:rsidRPr="00223C44">
              <w:t xml:space="preserve"> (Công văn số </w:t>
            </w:r>
            <w:r w:rsidR="008C7729" w:rsidRPr="00834AE7">
              <w:t>23</w:t>
            </w:r>
            <w:r w:rsidRPr="00223C44">
              <w:t>/</w:t>
            </w:r>
            <w:r w:rsidR="008C7729" w:rsidRPr="00834AE7">
              <w:t>CV-</w:t>
            </w:r>
            <w:r w:rsidRPr="00223C44">
              <w:t>UBND ngày 0</w:t>
            </w:r>
            <w:r w:rsidRPr="00834AE7">
              <w:t>9</w:t>
            </w:r>
            <w:r w:rsidRPr="00223C44">
              <w:t>/7/2025)</w:t>
            </w:r>
          </w:p>
        </w:tc>
        <w:tc>
          <w:tcPr>
            <w:tcW w:w="1992" w:type="pct"/>
            <w:vAlign w:val="center"/>
          </w:tcPr>
          <w:p w14:paraId="522F2235" w14:textId="0914FAE4" w:rsidR="00CF33BA" w:rsidRPr="00223C44" w:rsidRDefault="00CF33B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754036C6" w14:textId="77777777" w:rsidR="00CF33BA" w:rsidRPr="00223C44" w:rsidRDefault="00CF33BA" w:rsidP="00A8310A">
            <w:pPr>
              <w:pStyle w:val="TableParagraph"/>
              <w:jc w:val="center"/>
            </w:pPr>
          </w:p>
        </w:tc>
      </w:tr>
      <w:tr w:rsidR="00645792" w:rsidRPr="00223C44" w14:paraId="2ED31855" w14:textId="77777777" w:rsidTr="00FD1898">
        <w:trPr>
          <w:trHeight w:val="553"/>
          <w:jc w:val="center"/>
        </w:trPr>
        <w:tc>
          <w:tcPr>
            <w:tcW w:w="714" w:type="pct"/>
            <w:vAlign w:val="center"/>
          </w:tcPr>
          <w:p w14:paraId="6B576848" w14:textId="77777777" w:rsidR="00CF33BA" w:rsidRPr="00223C44" w:rsidRDefault="00CF33BA" w:rsidP="00A8310A">
            <w:pPr>
              <w:pStyle w:val="TableParagraph"/>
              <w:jc w:val="center"/>
            </w:pPr>
          </w:p>
        </w:tc>
        <w:tc>
          <w:tcPr>
            <w:tcW w:w="813" w:type="pct"/>
            <w:vAlign w:val="center"/>
          </w:tcPr>
          <w:p w14:paraId="7EC7C082" w14:textId="1AE2B004" w:rsidR="00CF33BA" w:rsidRPr="00834AE7" w:rsidRDefault="00CF33BA" w:rsidP="00CF33BA">
            <w:pPr>
              <w:pStyle w:val="TableParagraph"/>
              <w:ind w:left="9" w:right="77"/>
              <w:jc w:val="center"/>
            </w:pPr>
            <w:r w:rsidRPr="00223C44">
              <w:t xml:space="preserve">UBND xã </w:t>
            </w:r>
            <w:r w:rsidR="00817EDD" w:rsidRPr="00834AE7">
              <w:t>Đình Lập</w:t>
            </w:r>
          </w:p>
          <w:p w14:paraId="1348833A" w14:textId="7C5CAD88" w:rsidR="00CF33BA" w:rsidRPr="00223C44" w:rsidRDefault="00CF33BA" w:rsidP="00CF33BA">
            <w:pPr>
              <w:pStyle w:val="TableParagraph"/>
              <w:ind w:left="9" w:right="77"/>
              <w:jc w:val="center"/>
            </w:pPr>
            <w:r w:rsidRPr="00223C44">
              <w:t xml:space="preserve"> (Công văn số </w:t>
            </w:r>
            <w:r w:rsidR="00817EDD" w:rsidRPr="00834AE7">
              <w:t>36</w:t>
            </w:r>
            <w:r w:rsidRPr="00223C44">
              <w:t>/UBND-KT ngày 0</w:t>
            </w:r>
            <w:r w:rsidR="00817EDD" w:rsidRPr="00834AE7">
              <w:t>9</w:t>
            </w:r>
            <w:r w:rsidRPr="00223C44">
              <w:t>/7/2025)</w:t>
            </w:r>
          </w:p>
        </w:tc>
        <w:tc>
          <w:tcPr>
            <w:tcW w:w="1992" w:type="pct"/>
            <w:vAlign w:val="center"/>
          </w:tcPr>
          <w:p w14:paraId="5FDEFF4A" w14:textId="2B725573" w:rsidR="00CF33BA" w:rsidRPr="00223C44" w:rsidRDefault="00CF33BA"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08F4B512" w14:textId="77777777" w:rsidR="00CF33BA" w:rsidRPr="00223C44" w:rsidRDefault="00CF33BA" w:rsidP="00A8310A">
            <w:pPr>
              <w:pStyle w:val="TableParagraph"/>
              <w:jc w:val="center"/>
            </w:pPr>
          </w:p>
        </w:tc>
      </w:tr>
      <w:tr w:rsidR="00645792" w:rsidRPr="00223C44" w14:paraId="4E09AE3C" w14:textId="77777777" w:rsidTr="00FD1898">
        <w:trPr>
          <w:trHeight w:val="553"/>
          <w:jc w:val="center"/>
        </w:trPr>
        <w:tc>
          <w:tcPr>
            <w:tcW w:w="714" w:type="pct"/>
            <w:vAlign w:val="center"/>
          </w:tcPr>
          <w:p w14:paraId="5DD89B02" w14:textId="77777777" w:rsidR="00D12365" w:rsidRPr="00223C44" w:rsidRDefault="00D12365" w:rsidP="00A8310A">
            <w:pPr>
              <w:pStyle w:val="TableParagraph"/>
              <w:jc w:val="center"/>
            </w:pPr>
          </w:p>
        </w:tc>
        <w:tc>
          <w:tcPr>
            <w:tcW w:w="813" w:type="pct"/>
            <w:vAlign w:val="center"/>
          </w:tcPr>
          <w:p w14:paraId="2A5F24BF" w14:textId="1F116FEE" w:rsidR="00817EDD" w:rsidRPr="00834AE7" w:rsidRDefault="009D4127" w:rsidP="009D4127">
            <w:pPr>
              <w:pStyle w:val="TableParagraph"/>
              <w:ind w:left="9" w:right="77"/>
              <w:jc w:val="center"/>
            </w:pPr>
            <w:r w:rsidRPr="00223C44">
              <w:t xml:space="preserve">UBND xã </w:t>
            </w:r>
            <w:r w:rsidR="00817EDD" w:rsidRPr="00834AE7">
              <w:t>Quý Hòa</w:t>
            </w:r>
          </w:p>
          <w:p w14:paraId="59BF7B09" w14:textId="429A862A" w:rsidR="00D12365" w:rsidRPr="00223C44" w:rsidRDefault="009D4127" w:rsidP="009D4127">
            <w:pPr>
              <w:pStyle w:val="TableParagraph"/>
              <w:ind w:left="9" w:right="77"/>
              <w:jc w:val="center"/>
            </w:pPr>
            <w:r w:rsidRPr="00223C44">
              <w:t xml:space="preserve"> (Công văn số </w:t>
            </w:r>
            <w:r w:rsidRPr="00834AE7">
              <w:t>25</w:t>
            </w:r>
            <w:r w:rsidRPr="00223C44">
              <w:t>/UBND-KT ngày 0</w:t>
            </w:r>
            <w:r w:rsidR="00817EDD" w:rsidRPr="00834AE7">
              <w:t>9</w:t>
            </w:r>
            <w:r w:rsidRPr="00223C44">
              <w:t>/7/2025)</w:t>
            </w:r>
          </w:p>
        </w:tc>
        <w:tc>
          <w:tcPr>
            <w:tcW w:w="1992" w:type="pct"/>
            <w:vAlign w:val="center"/>
          </w:tcPr>
          <w:p w14:paraId="21DFE3E9" w14:textId="2E5AC781" w:rsidR="00D12365" w:rsidRPr="00223C44" w:rsidRDefault="00D12365"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25371ABE" w14:textId="77777777" w:rsidR="00D12365" w:rsidRPr="00223C44" w:rsidRDefault="00D12365" w:rsidP="00A8310A">
            <w:pPr>
              <w:pStyle w:val="TableParagraph"/>
              <w:jc w:val="center"/>
            </w:pPr>
          </w:p>
        </w:tc>
      </w:tr>
      <w:tr w:rsidR="00645792" w:rsidRPr="00223C44" w14:paraId="393A8865" w14:textId="77777777" w:rsidTr="00FD1898">
        <w:trPr>
          <w:trHeight w:val="553"/>
          <w:jc w:val="center"/>
        </w:trPr>
        <w:tc>
          <w:tcPr>
            <w:tcW w:w="714" w:type="pct"/>
            <w:vAlign w:val="center"/>
          </w:tcPr>
          <w:p w14:paraId="72EAA00D" w14:textId="77777777" w:rsidR="009D4127" w:rsidRPr="00223C44" w:rsidRDefault="009D4127" w:rsidP="00A8310A">
            <w:pPr>
              <w:pStyle w:val="TableParagraph"/>
              <w:jc w:val="center"/>
            </w:pPr>
          </w:p>
        </w:tc>
        <w:tc>
          <w:tcPr>
            <w:tcW w:w="813" w:type="pct"/>
            <w:vAlign w:val="center"/>
          </w:tcPr>
          <w:p w14:paraId="5CEB5659" w14:textId="2629D7A1" w:rsidR="009D4127" w:rsidRPr="00834AE7" w:rsidRDefault="009D4127" w:rsidP="009D4127">
            <w:pPr>
              <w:pStyle w:val="TableParagraph"/>
              <w:ind w:left="9" w:right="77"/>
              <w:jc w:val="center"/>
            </w:pPr>
            <w:r w:rsidRPr="00223C44">
              <w:t xml:space="preserve">UBND xã </w:t>
            </w:r>
            <w:r w:rsidR="00817EDD" w:rsidRPr="00834AE7">
              <w:t>Thụy Hùng</w:t>
            </w:r>
          </w:p>
          <w:p w14:paraId="2E0AF9E6" w14:textId="457B2C91" w:rsidR="009D4127" w:rsidRPr="00223C44" w:rsidRDefault="009D4127" w:rsidP="009D4127">
            <w:pPr>
              <w:pStyle w:val="TableParagraph"/>
              <w:ind w:left="9" w:right="77"/>
              <w:jc w:val="center"/>
            </w:pPr>
            <w:r w:rsidRPr="00223C44">
              <w:t xml:space="preserve"> (Công văn số </w:t>
            </w:r>
            <w:r w:rsidR="00817EDD" w:rsidRPr="00834AE7">
              <w:t>49</w:t>
            </w:r>
            <w:r w:rsidRPr="00223C44">
              <w:t>/UBND-</w:t>
            </w:r>
            <w:r w:rsidRPr="00834AE7">
              <w:t>P</w:t>
            </w:r>
            <w:r w:rsidRPr="00223C44">
              <w:t xml:space="preserve">KT ngày </w:t>
            </w:r>
            <w:r w:rsidR="00817EDD" w:rsidRPr="00834AE7">
              <w:t>09</w:t>
            </w:r>
            <w:r w:rsidRPr="00223C44">
              <w:t>/7/2025)</w:t>
            </w:r>
          </w:p>
        </w:tc>
        <w:tc>
          <w:tcPr>
            <w:tcW w:w="1992" w:type="pct"/>
            <w:vAlign w:val="center"/>
          </w:tcPr>
          <w:p w14:paraId="7621CB09" w14:textId="241F684F" w:rsidR="009D4127" w:rsidRPr="00223C44" w:rsidRDefault="009D4127"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09771A59" w14:textId="77777777" w:rsidR="009D4127" w:rsidRPr="00223C44" w:rsidRDefault="009D4127" w:rsidP="00A8310A">
            <w:pPr>
              <w:pStyle w:val="TableParagraph"/>
              <w:jc w:val="center"/>
            </w:pPr>
          </w:p>
        </w:tc>
      </w:tr>
      <w:tr w:rsidR="00645792" w:rsidRPr="00223C44" w14:paraId="5E7789F5" w14:textId="77777777" w:rsidTr="00FD1898">
        <w:trPr>
          <w:trHeight w:val="553"/>
          <w:jc w:val="center"/>
        </w:trPr>
        <w:tc>
          <w:tcPr>
            <w:tcW w:w="714" w:type="pct"/>
            <w:vAlign w:val="center"/>
          </w:tcPr>
          <w:p w14:paraId="4EE3660B" w14:textId="77777777" w:rsidR="009D4127" w:rsidRPr="00223C44" w:rsidRDefault="009D4127" w:rsidP="00A8310A">
            <w:pPr>
              <w:pStyle w:val="TableParagraph"/>
              <w:jc w:val="center"/>
            </w:pPr>
          </w:p>
        </w:tc>
        <w:tc>
          <w:tcPr>
            <w:tcW w:w="813" w:type="pct"/>
            <w:vAlign w:val="center"/>
          </w:tcPr>
          <w:p w14:paraId="38484E20" w14:textId="3AABD9BA" w:rsidR="009D4127" w:rsidRPr="00834AE7" w:rsidRDefault="009D4127" w:rsidP="009D4127">
            <w:pPr>
              <w:pStyle w:val="TableParagraph"/>
              <w:ind w:left="9" w:right="77"/>
              <w:jc w:val="center"/>
            </w:pPr>
            <w:r w:rsidRPr="00223C44">
              <w:t xml:space="preserve">UBND xã </w:t>
            </w:r>
            <w:r w:rsidR="00817EDD" w:rsidRPr="00834AE7">
              <w:t>Ba Sơn</w:t>
            </w:r>
          </w:p>
          <w:p w14:paraId="04CEA2F8" w14:textId="20E0867B" w:rsidR="009D4127" w:rsidRPr="00223C44" w:rsidRDefault="009D4127" w:rsidP="009D4127">
            <w:pPr>
              <w:pStyle w:val="TableParagraph"/>
              <w:ind w:left="9" w:right="77"/>
              <w:jc w:val="center"/>
            </w:pPr>
            <w:r w:rsidRPr="00223C44">
              <w:t xml:space="preserve"> (Công văn số </w:t>
            </w:r>
            <w:r w:rsidR="00817EDD" w:rsidRPr="00834AE7">
              <w:t>3</w:t>
            </w:r>
            <w:r w:rsidRPr="00834AE7">
              <w:t>5</w:t>
            </w:r>
            <w:r w:rsidRPr="00223C44">
              <w:t xml:space="preserve">/UBND-KT ngày </w:t>
            </w:r>
            <w:r w:rsidRPr="00834AE7">
              <w:t>0</w:t>
            </w:r>
            <w:r w:rsidR="00817EDD" w:rsidRPr="00834AE7">
              <w:t>9</w:t>
            </w:r>
            <w:r w:rsidRPr="00223C44">
              <w:t>/7/2025)</w:t>
            </w:r>
          </w:p>
        </w:tc>
        <w:tc>
          <w:tcPr>
            <w:tcW w:w="1992" w:type="pct"/>
            <w:vAlign w:val="center"/>
          </w:tcPr>
          <w:p w14:paraId="064EB7F3" w14:textId="0DA52234" w:rsidR="009D4127" w:rsidRPr="00223C44" w:rsidRDefault="00817EDD"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14F38D11" w14:textId="77777777" w:rsidR="009D4127" w:rsidRPr="00223C44" w:rsidRDefault="009D4127" w:rsidP="00A8310A">
            <w:pPr>
              <w:pStyle w:val="TableParagraph"/>
              <w:jc w:val="center"/>
            </w:pPr>
          </w:p>
        </w:tc>
      </w:tr>
      <w:tr w:rsidR="00645792" w:rsidRPr="00223C44" w14:paraId="37EBA770" w14:textId="77777777" w:rsidTr="00FD1898">
        <w:trPr>
          <w:trHeight w:val="553"/>
          <w:jc w:val="center"/>
        </w:trPr>
        <w:tc>
          <w:tcPr>
            <w:tcW w:w="714" w:type="pct"/>
            <w:vAlign w:val="center"/>
          </w:tcPr>
          <w:p w14:paraId="001915A9" w14:textId="77777777" w:rsidR="00817EDD" w:rsidRPr="00223C44" w:rsidRDefault="00817EDD" w:rsidP="00A8310A">
            <w:pPr>
              <w:pStyle w:val="TableParagraph"/>
              <w:jc w:val="center"/>
            </w:pPr>
          </w:p>
        </w:tc>
        <w:tc>
          <w:tcPr>
            <w:tcW w:w="813" w:type="pct"/>
            <w:vAlign w:val="center"/>
          </w:tcPr>
          <w:p w14:paraId="7F6C1D47" w14:textId="1B205BBB" w:rsidR="00817EDD" w:rsidRPr="00834AE7" w:rsidRDefault="00817EDD" w:rsidP="00817EDD">
            <w:pPr>
              <w:pStyle w:val="TableParagraph"/>
              <w:ind w:left="9" w:right="77"/>
              <w:jc w:val="center"/>
            </w:pPr>
            <w:r w:rsidRPr="00223C44">
              <w:t xml:space="preserve">UBND xã </w:t>
            </w:r>
            <w:r w:rsidRPr="00834AE7">
              <w:t>Bằng Mạc</w:t>
            </w:r>
          </w:p>
          <w:p w14:paraId="5D609D87" w14:textId="1D80A111" w:rsidR="00817EDD" w:rsidRPr="00223C44" w:rsidRDefault="00817EDD" w:rsidP="00817EDD">
            <w:pPr>
              <w:pStyle w:val="TableParagraph"/>
              <w:ind w:left="9" w:right="77"/>
              <w:jc w:val="center"/>
            </w:pPr>
            <w:r w:rsidRPr="00223C44">
              <w:t xml:space="preserve"> (Công văn số </w:t>
            </w:r>
            <w:r w:rsidRPr="00834AE7">
              <w:t>32</w:t>
            </w:r>
            <w:r w:rsidRPr="00223C44">
              <w:t xml:space="preserve">/UBND-KT ngày </w:t>
            </w:r>
            <w:r w:rsidRPr="00834AE7">
              <w:t>08</w:t>
            </w:r>
            <w:r w:rsidRPr="00223C44">
              <w:t>/7/2025)</w:t>
            </w:r>
          </w:p>
        </w:tc>
        <w:tc>
          <w:tcPr>
            <w:tcW w:w="1992" w:type="pct"/>
            <w:vAlign w:val="center"/>
          </w:tcPr>
          <w:p w14:paraId="5E883988" w14:textId="131DDF0A" w:rsidR="00817EDD" w:rsidRPr="00223C44" w:rsidRDefault="00817EDD" w:rsidP="00DB5584">
            <w:pPr>
              <w:pStyle w:val="TableParagraph"/>
              <w:jc w:val="center"/>
            </w:pPr>
            <w:r w:rsidRPr="00223C44">
              <w:t>Nhất</w:t>
            </w:r>
            <w:r w:rsidRPr="00223C44">
              <w:rPr>
                <w:spacing w:val="-3"/>
              </w:rPr>
              <w:t xml:space="preserve"> </w:t>
            </w:r>
            <w:r w:rsidRPr="00223C44">
              <w:t>trí</w:t>
            </w:r>
            <w:r w:rsidRPr="00223C44">
              <w:rPr>
                <w:spacing w:val="-1"/>
              </w:rPr>
              <w:t xml:space="preserve"> </w:t>
            </w:r>
            <w:r w:rsidRPr="00223C44">
              <w:t>như</w:t>
            </w:r>
            <w:r w:rsidRPr="00223C44">
              <w:rPr>
                <w:spacing w:val="-2"/>
              </w:rPr>
              <w:t xml:space="preserve"> </w:t>
            </w:r>
            <w:r w:rsidRPr="00223C44">
              <w:t>dự</w:t>
            </w:r>
            <w:r w:rsidRPr="00223C44">
              <w:rPr>
                <w:spacing w:val="-1"/>
              </w:rPr>
              <w:t xml:space="preserve"> </w:t>
            </w:r>
            <w:r w:rsidRPr="00223C44">
              <w:rPr>
                <w:spacing w:val="-4"/>
              </w:rPr>
              <w:t>thảo</w:t>
            </w:r>
          </w:p>
        </w:tc>
        <w:tc>
          <w:tcPr>
            <w:tcW w:w="1481" w:type="pct"/>
            <w:vAlign w:val="center"/>
          </w:tcPr>
          <w:p w14:paraId="2B13F6B1" w14:textId="77777777" w:rsidR="00817EDD" w:rsidRPr="00223C44" w:rsidRDefault="00817EDD" w:rsidP="00A8310A">
            <w:pPr>
              <w:pStyle w:val="TableParagraph"/>
              <w:jc w:val="center"/>
            </w:pPr>
          </w:p>
        </w:tc>
      </w:tr>
      <w:tr w:rsidR="00645792" w:rsidRPr="00223C44" w14:paraId="32BC33DC" w14:textId="77777777" w:rsidTr="00495ABB">
        <w:trPr>
          <w:trHeight w:val="553"/>
          <w:jc w:val="center"/>
        </w:trPr>
        <w:tc>
          <w:tcPr>
            <w:tcW w:w="714" w:type="pct"/>
            <w:vAlign w:val="center"/>
          </w:tcPr>
          <w:p w14:paraId="12073399" w14:textId="134556E6" w:rsidR="00A8310A" w:rsidRPr="00223C44" w:rsidRDefault="00A8310A" w:rsidP="00A8310A">
            <w:pPr>
              <w:pStyle w:val="TableParagraph"/>
              <w:jc w:val="center"/>
            </w:pPr>
          </w:p>
        </w:tc>
        <w:tc>
          <w:tcPr>
            <w:tcW w:w="813" w:type="pct"/>
            <w:vAlign w:val="center"/>
          </w:tcPr>
          <w:p w14:paraId="33C22E2C" w14:textId="77777777" w:rsidR="00495ABB" w:rsidRPr="00834AE7" w:rsidRDefault="00495ABB" w:rsidP="00495ABB">
            <w:pPr>
              <w:pStyle w:val="TableParagraph"/>
              <w:ind w:left="9" w:right="77"/>
              <w:jc w:val="center"/>
              <w:rPr>
                <w:b/>
              </w:rPr>
            </w:pPr>
          </w:p>
          <w:p w14:paraId="236C127A" w14:textId="77777777" w:rsidR="00495ABB" w:rsidRPr="00834AE7" w:rsidRDefault="00495ABB" w:rsidP="00495ABB">
            <w:pPr>
              <w:pStyle w:val="TableParagraph"/>
              <w:ind w:left="9" w:right="77"/>
              <w:jc w:val="center"/>
              <w:rPr>
                <w:b/>
              </w:rPr>
            </w:pPr>
          </w:p>
          <w:p w14:paraId="27F54EE4" w14:textId="2A9B8C73" w:rsidR="00495ABB" w:rsidRPr="00834AE7" w:rsidRDefault="00A8310A" w:rsidP="00495ABB">
            <w:pPr>
              <w:pStyle w:val="TableParagraph"/>
              <w:ind w:left="9" w:right="77"/>
              <w:jc w:val="center"/>
              <w:rPr>
                <w:b/>
              </w:rPr>
            </w:pPr>
            <w:r w:rsidRPr="00223C44">
              <w:rPr>
                <w:b/>
              </w:rPr>
              <w:t>C</w:t>
            </w:r>
            <w:r w:rsidR="001A735A" w:rsidRPr="00223C44">
              <w:rPr>
                <w:b/>
              </w:rPr>
              <w:t>ổ</w:t>
            </w:r>
            <w:r w:rsidRPr="00223C44">
              <w:rPr>
                <w:b/>
              </w:rPr>
              <w:t>ng</w:t>
            </w:r>
            <w:r w:rsidRPr="00223C44">
              <w:rPr>
                <w:b/>
                <w:spacing w:val="-1"/>
              </w:rPr>
              <w:t xml:space="preserve"> </w:t>
            </w:r>
            <w:r w:rsidRPr="00223C44">
              <w:rPr>
                <w:b/>
              </w:rPr>
              <w:t>thông</w:t>
            </w:r>
            <w:r w:rsidRPr="00223C44">
              <w:rPr>
                <w:b/>
                <w:spacing w:val="-1"/>
              </w:rPr>
              <w:t xml:space="preserve"> </w:t>
            </w:r>
            <w:r w:rsidRPr="00223C44">
              <w:rPr>
                <w:b/>
              </w:rPr>
              <w:t>tin</w:t>
            </w:r>
            <w:r w:rsidRPr="00223C44">
              <w:rPr>
                <w:b/>
                <w:spacing w:val="-1"/>
              </w:rPr>
              <w:t xml:space="preserve"> </w:t>
            </w:r>
            <w:r w:rsidRPr="00223C44">
              <w:rPr>
                <w:b/>
              </w:rPr>
              <w:t>điện tử</w:t>
            </w:r>
            <w:r w:rsidRPr="00223C44">
              <w:rPr>
                <w:b/>
                <w:spacing w:val="-4"/>
              </w:rPr>
              <w:t xml:space="preserve"> </w:t>
            </w:r>
            <w:r w:rsidR="00223C44" w:rsidRPr="00834AE7">
              <w:rPr>
                <w:b/>
              </w:rPr>
              <w:t>Sở Nông nghiệp và Môi trường</w:t>
            </w:r>
          </w:p>
          <w:p w14:paraId="203CF83B" w14:textId="77777777" w:rsidR="00495ABB" w:rsidRPr="00834AE7" w:rsidRDefault="00495ABB" w:rsidP="00495ABB">
            <w:pPr>
              <w:pStyle w:val="TableParagraph"/>
              <w:ind w:left="9" w:right="77"/>
              <w:jc w:val="center"/>
              <w:rPr>
                <w:b/>
              </w:rPr>
            </w:pPr>
          </w:p>
          <w:p w14:paraId="7F3C18E6" w14:textId="77777777" w:rsidR="00495ABB" w:rsidRPr="00834AE7" w:rsidRDefault="00495ABB" w:rsidP="00495ABB">
            <w:pPr>
              <w:pStyle w:val="TableParagraph"/>
              <w:ind w:left="9" w:right="77"/>
              <w:jc w:val="center"/>
              <w:rPr>
                <w:b/>
              </w:rPr>
            </w:pPr>
          </w:p>
          <w:p w14:paraId="39533CBD" w14:textId="2DA0E583" w:rsidR="00495ABB" w:rsidRPr="00834AE7" w:rsidRDefault="00495ABB" w:rsidP="00495ABB">
            <w:pPr>
              <w:pStyle w:val="TableParagraph"/>
              <w:ind w:left="9" w:right="77"/>
              <w:jc w:val="center"/>
              <w:rPr>
                <w:b/>
              </w:rPr>
            </w:pPr>
          </w:p>
        </w:tc>
        <w:tc>
          <w:tcPr>
            <w:tcW w:w="1992" w:type="pct"/>
            <w:vAlign w:val="center"/>
          </w:tcPr>
          <w:p w14:paraId="4B7272A5" w14:textId="4694A7D6" w:rsidR="00495ABB" w:rsidRPr="00834AE7" w:rsidRDefault="00645792" w:rsidP="00DB5584">
            <w:pPr>
              <w:pStyle w:val="TableParagraph"/>
              <w:jc w:val="center"/>
            </w:pPr>
            <w:r w:rsidRPr="00834AE7">
              <w:t>Không</w:t>
            </w:r>
            <w:r w:rsidR="00A8310A" w:rsidRPr="00223C44">
              <w:rPr>
                <w:spacing w:val="-2"/>
              </w:rPr>
              <w:t xml:space="preserve"> </w:t>
            </w:r>
            <w:r w:rsidR="00A8310A" w:rsidRPr="00223C44">
              <w:t>có</w:t>
            </w:r>
            <w:r w:rsidR="00A8310A" w:rsidRPr="00223C44">
              <w:rPr>
                <w:spacing w:val="4"/>
              </w:rPr>
              <w:t xml:space="preserve"> </w:t>
            </w:r>
            <w:r w:rsidR="00A8310A" w:rsidRPr="00223C44">
              <w:t>ý</w:t>
            </w:r>
            <w:r w:rsidR="00A8310A" w:rsidRPr="00223C44">
              <w:rPr>
                <w:spacing w:val="-5"/>
              </w:rPr>
              <w:t xml:space="preserve"> </w:t>
            </w:r>
            <w:r w:rsidR="00A8310A" w:rsidRPr="00223C44">
              <w:t>kiến tham</w:t>
            </w:r>
            <w:r w:rsidR="00A8310A" w:rsidRPr="00223C44">
              <w:rPr>
                <w:spacing w:val="2"/>
              </w:rPr>
              <w:t xml:space="preserve"> </w:t>
            </w:r>
            <w:r w:rsidR="00A8310A" w:rsidRPr="00223C44">
              <w:rPr>
                <w:spacing w:val="-5"/>
              </w:rPr>
              <w:t>gia</w:t>
            </w:r>
            <w:r w:rsidR="00DD4545" w:rsidRPr="00223C44">
              <w:rPr>
                <w:spacing w:val="-5"/>
              </w:rPr>
              <w:t xml:space="preserve">, </w:t>
            </w:r>
            <w:r w:rsidR="005A5100" w:rsidRPr="00223C44">
              <w:rPr>
                <w:spacing w:val="-5"/>
              </w:rPr>
              <w:t xml:space="preserve">dự thảo đã được </w:t>
            </w:r>
            <w:r w:rsidR="00D21090" w:rsidRPr="00223C44">
              <w:rPr>
                <w:spacing w:val="-5"/>
              </w:rPr>
              <w:t>đăng tải</w:t>
            </w:r>
            <w:r w:rsidR="00DD4545" w:rsidRPr="00223C44">
              <w:rPr>
                <w:spacing w:val="-5"/>
              </w:rPr>
              <w:t xml:space="preserve"> tại</w:t>
            </w:r>
            <w:r w:rsidR="00AD0521" w:rsidRPr="00223C44">
              <w:rPr>
                <w:spacing w:val="-5"/>
              </w:rPr>
              <w:t xml:space="preserve"> lin</w:t>
            </w:r>
            <w:r w:rsidR="00FE1A1F" w:rsidRPr="00223C44">
              <w:rPr>
                <w:spacing w:val="-5"/>
              </w:rPr>
              <w:t>k</w:t>
            </w:r>
            <w:r w:rsidR="00AD0521" w:rsidRPr="00223C44">
              <w:rPr>
                <w:spacing w:val="-5"/>
              </w:rPr>
              <w:t xml:space="preserve"> sau</w:t>
            </w:r>
            <w:r w:rsidR="00DD4545" w:rsidRPr="00223C44">
              <w:rPr>
                <w:spacing w:val="-5"/>
              </w:rPr>
              <w:t>:</w:t>
            </w:r>
            <w:r w:rsidR="001669F2" w:rsidRPr="00223C44">
              <w:t xml:space="preserve"> </w:t>
            </w:r>
          </w:p>
          <w:p w14:paraId="494DF56D" w14:textId="633EDA3C" w:rsidR="00162BE6" w:rsidRPr="00223C44" w:rsidRDefault="00645792" w:rsidP="00DB5584">
            <w:pPr>
              <w:pStyle w:val="TableParagraph"/>
              <w:jc w:val="center"/>
              <w:rPr>
                <w:lang w:val="en-US"/>
              </w:rPr>
            </w:pPr>
            <w:r>
              <w:rPr>
                <w:noProof/>
                <w:lang w:val="en-US"/>
              </w:rPr>
              <w:drawing>
                <wp:inline distT="0" distB="0" distL="0" distR="0" wp14:anchorId="7D472AE7" wp14:editId="6984C1DF">
                  <wp:extent cx="1057523" cy="1057523"/>
                  <wp:effectExtent l="0" t="0" r="9525" b="9525"/>
                  <wp:docPr id="16661464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46498" name="Picture 16661464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49" cy="1082649"/>
                          </a:xfrm>
                          <a:prstGeom prst="rect">
                            <a:avLst/>
                          </a:prstGeom>
                        </pic:spPr>
                      </pic:pic>
                    </a:graphicData>
                  </a:graphic>
                </wp:inline>
              </w:drawing>
            </w:r>
          </w:p>
        </w:tc>
        <w:tc>
          <w:tcPr>
            <w:tcW w:w="1481" w:type="pct"/>
            <w:vAlign w:val="center"/>
          </w:tcPr>
          <w:p w14:paraId="4ECD3D79" w14:textId="1B639A78" w:rsidR="00A8310A" w:rsidRPr="00223C44" w:rsidRDefault="00A8310A" w:rsidP="00A8310A">
            <w:pPr>
              <w:pStyle w:val="TableParagraph"/>
              <w:jc w:val="center"/>
            </w:pPr>
          </w:p>
        </w:tc>
      </w:tr>
    </w:tbl>
    <w:p w14:paraId="791E3DC9" w14:textId="77777777" w:rsidR="00340C00" w:rsidRPr="00223C44" w:rsidRDefault="00340C00" w:rsidP="00811912">
      <w:pPr>
        <w:pStyle w:val="TableParagraph"/>
        <w:sectPr w:rsidR="00340C00" w:rsidRPr="00223C44" w:rsidSect="00806455">
          <w:headerReference w:type="default" r:id="rId9"/>
          <w:type w:val="continuous"/>
          <w:pgSz w:w="16840" w:h="11910" w:orient="landscape"/>
          <w:pgMar w:top="1100" w:right="992" w:bottom="1179" w:left="992" w:header="720" w:footer="720" w:gutter="0"/>
          <w:cols w:space="720"/>
          <w:titlePg/>
          <w:docGrid w:linePitch="299"/>
        </w:sectPr>
      </w:pPr>
    </w:p>
    <w:p w14:paraId="18353112" w14:textId="77777777" w:rsidR="001F7B23" w:rsidRPr="00223C44" w:rsidRDefault="001F7B23" w:rsidP="00811912"/>
    <w:sectPr w:rsidR="001F7B23" w:rsidRPr="00223C44">
      <w:type w:val="continuous"/>
      <w:pgSz w:w="16840" w:h="11910" w:orient="landscape"/>
      <w:pgMar w:top="1100" w:right="992"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6D047" w14:textId="77777777" w:rsidR="001D5A30" w:rsidRDefault="001D5A30" w:rsidP="005B38F6">
      <w:r>
        <w:separator/>
      </w:r>
    </w:p>
  </w:endnote>
  <w:endnote w:type="continuationSeparator" w:id="0">
    <w:p w14:paraId="4F5C3C50" w14:textId="77777777" w:rsidR="001D5A30" w:rsidRDefault="001D5A30" w:rsidP="005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6E283" w14:textId="77777777" w:rsidR="001D5A30" w:rsidRDefault="001D5A30" w:rsidP="005B38F6">
      <w:r>
        <w:separator/>
      </w:r>
    </w:p>
  </w:footnote>
  <w:footnote w:type="continuationSeparator" w:id="0">
    <w:p w14:paraId="4064888E" w14:textId="77777777" w:rsidR="001D5A30" w:rsidRDefault="001D5A30" w:rsidP="005B38F6">
      <w:r>
        <w:continuationSeparator/>
      </w:r>
    </w:p>
  </w:footnote>
  <w:footnote w:id="1">
    <w:p w14:paraId="5ADDF791" w14:textId="77777777" w:rsidR="00052D88" w:rsidRPr="00A5292A" w:rsidRDefault="00052D88" w:rsidP="00052D88">
      <w:pPr>
        <w:ind w:firstLine="284"/>
        <w:jc w:val="both"/>
        <w:rPr>
          <w:lang w:val="nl-NL"/>
        </w:rPr>
      </w:pPr>
      <w:r w:rsidRPr="00A5292A">
        <w:rPr>
          <w:rStyle w:val="FootnoteReference"/>
        </w:rPr>
        <w:footnoteRef/>
      </w:r>
      <w:r w:rsidRPr="00A5292A">
        <w:t xml:space="preserve"> </w:t>
      </w:r>
      <w:r w:rsidRPr="00A5292A">
        <w:rPr>
          <w:lang w:val="nl-NL"/>
        </w:rPr>
        <w:t>Nghị quyết số 19/NQ-HĐND ngày 28/4/2025 của Hội đồng nhân dân tỉnh tán thành chủ trương sắp xếp đơn vị hành chính cấp xã của tỉnh Lạng Sơn; Nghị quyết số 26/NQ-HĐND ngày 28/5/2025 của Hội đồng nhân dân tỉnh về việc điều chỉnh tên đơn vị hành chính các xã sau sắp xếp tại Nghị quyết số 19/NQ-HĐND ngày 28/4/2025 của Hội đồng nhân dân tỉnh.</w:t>
      </w:r>
    </w:p>
  </w:footnote>
  <w:footnote w:id="2">
    <w:p w14:paraId="106F4986" w14:textId="77777777" w:rsidR="00052D88" w:rsidRPr="00834AE7" w:rsidRDefault="00052D88" w:rsidP="00052D88">
      <w:pPr>
        <w:pStyle w:val="FootnoteText"/>
        <w:ind w:firstLine="284"/>
        <w:jc w:val="both"/>
        <w:rPr>
          <w:lang w:val="nl-NL"/>
        </w:rPr>
      </w:pPr>
      <w:r w:rsidRPr="00A5292A">
        <w:rPr>
          <w:rStyle w:val="FootnoteReference"/>
        </w:rPr>
        <w:footnoteRef/>
      </w:r>
      <w:r w:rsidRPr="00834AE7">
        <w:rPr>
          <w:lang w:val="nl-NL"/>
        </w:rPr>
        <w:t xml:space="preserve"> </w:t>
      </w:r>
      <w:r w:rsidRPr="00A5292A">
        <w:rPr>
          <w:iCs/>
          <w:lang w:val="nl-NL"/>
        </w:rPr>
        <w:t xml:space="preserve">Nghị </w:t>
      </w:r>
      <w:r w:rsidRPr="00A5292A">
        <w:rPr>
          <w:iCs/>
          <w:lang w:val="nl-NL"/>
        </w:rPr>
        <w:t>quyết số 1672/NQ-UBTVQH15 ngày 16/6/2025 của Ủy ban Thường vụ Quốc hội về việc sắp xếp các đơn vị hành chính cấp xã của tỉnh Lạng Sơn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6955"/>
      <w:docPartObj>
        <w:docPartGallery w:val="Page Numbers (Top of Page)"/>
        <w:docPartUnique/>
      </w:docPartObj>
    </w:sdtPr>
    <w:sdtEndPr>
      <w:rPr>
        <w:noProof/>
        <w:sz w:val="20"/>
        <w:szCs w:val="20"/>
      </w:rPr>
    </w:sdtEndPr>
    <w:sdtContent>
      <w:p w14:paraId="7969EB9F" w14:textId="1BBE7AA8" w:rsidR="0099012D" w:rsidRPr="0099012D" w:rsidRDefault="0099012D">
        <w:pPr>
          <w:pStyle w:val="Header"/>
          <w:jc w:val="center"/>
          <w:rPr>
            <w:sz w:val="20"/>
            <w:szCs w:val="20"/>
          </w:rPr>
        </w:pPr>
        <w:r w:rsidRPr="0099012D">
          <w:rPr>
            <w:sz w:val="20"/>
            <w:szCs w:val="20"/>
          </w:rPr>
          <w:fldChar w:fldCharType="begin"/>
        </w:r>
        <w:r w:rsidRPr="0099012D">
          <w:rPr>
            <w:sz w:val="20"/>
            <w:szCs w:val="20"/>
          </w:rPr>
          <w:instrText xml:space="preserve"> PAGE   \* MERGEFORMAT </w:instrText>
        </w:r>
        <w:r w:rsidRPr="0099012D">
          <w:rPr>
            <w:sz w:val="20"/>
            <w:szCs w:val="20"/>
          </w:rPr>
          <w:fldChar w:fldCharType="separate"/>
        </w:r>
        <w:r w:rsidR="00834AE7">
          <w:rPr>
            <w:noProof/>
            <w:sz w:val="20"/>
            <w:szCs w:val="20"/>
          </w:rPr>
          <w:t>8</w:t>
        </w:r>
        <w:r w:rsidRPr="0099012D">
          <w:rPr>
            <w:noProof/>
            <w:sz w:val="20"/>
            <w:szCs w:val="20"/>
          </w:rPr>
          <w:fldChar w:fldCharType="end"/>
        </w:r>
      </w:p>
    </w:sdtContent>
  </w:sdt>
  <w:p w14:paraId="2D77F40F" w14:textId="77777777" w:rsidR="0099012D" w:rsidRDefault="00990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CD6"/>
    <w:multiLevelType w:val="hybridMultilevel"/>
    <w:tmpl w:val="5B762928"/>
    <w:lvl w:ilvl="0" w:tplc="689EF8F8">
      <w:start w:val="1"/>
      <w:numFmt w:val="decimal"/>
      <w:lvlText w:val="%1."/>
      <w:lvlJc w:val="left"/>
      <w:pPr>
        <w:ind w:left="106" w:hanging="240"/>
        <w:jc w:val="left"/>
      </w:pPr>
      <w:rPr>
        <w:rFonts w:ascii="Times New Roman" w:eastAsia="Times New Roman" w:hAnsi="Times New Roman" w:cs="Times New Roman" w:hint="default"/>
        <w:b w:val="0"/>
        <w:bCs w:val="0"/>
        <w:i/>
        <w:iCs/>
        <w:spacing w:val="0"/>
        <w:w w:val="100"/>
        <w:sz w:val="24"/>
        <w:szCs w:val="24"/>
        <w:lang w:val="vi" w:eastAsia="en-US" w:bidi="ar-SA"/>
      </w:rPr>
    </w:lvl>
    <w:lvl w:ilvl="1" w:tplc="E6144396">
      <w:numFmt w:val="bullet"/>
      <w:lvlText w:val="•"/>
      <w:lvlJc w:val="left"/>
      <w:pPr>
        <w:ind w:left="494" w:hanging="240"/>
      </w:pPr>
      <w:rPr>
        <w:rFonts w:hint="default"/>
        <w:lang w:val="vi" w:eastAsia="en-US" w:bidi="ar-SA"/>
      </w:rPr>
    </w:lvl>
    <w:lvl w:ilvl="2" w:tplc="3F98F8BA">
      <w:numFmt w:val="bullet"/>
      <w:lvlText w:val="•"/>
      <w:lvlJc w:val="left"/>
      <w:pPr>
        <w:ind w:left="888" w:hanging="240"/>
      </w:pPr>
      <w:rPr>
        <w:rFonts w:hint="default"/>
        <w:lang w:val="vi" w:eastAsia="en-US" w:bidi="ar-SA"/>
      </w:rPr>
    </w:lvl>
    <w:lvl w:ilvl="3" w:tplc="AAAAB82E">
      <w:numFmt w:val="bullet"/>
      <w:lvlText w:val="•"/>
      <w:lvlJc w:val="left"/>
      <w:pPr>
        <w:ind w:left="1282" w:hanging="240"/>
      </w:pPr>
      <w:rPr>
        <w:rFonts w:hint="default"/>
        <w:lang w:val="vi" w:eastAsia="en-US" w:bidi="ar-SA"/>
      </w:rPr>
    </w:lvl>
    <w:lvl w:ilvl="4" w:tplc="45D44A5E">
      <w:numFmt w:val="bullet"/>
      <w:lvlText w:val="•"/>
      <w:lvlJc w:val="left"/>
      <w:pPr>
        <w:ind w:left="1676" w:hanging="240"/>
      </w:pPr>
      <w:rPr>
        <w:rFonts w:hint="default"/>
        <w:lang w:val="vi" w:eastAsia="en-US" w:bidi="ar-SA"/>
      </w:rPr>
    </w:lvl>
    <w:lvl w:ilvl="5" w:tplc="8754415A">
      <w:numFmt w:val="bullet"/>
      <w:lvlText w:val="•"/>
      <w:lvlJc w:val="left"/>
      <w:pPr>
        <w:ind w:left="2071" w:hanging="240"/>
      </w:pPr>
      <w:rPr>
        <w:rFonts w:hint="default"/>
        <w:lang w:val="vi" w:eastAsia="en-US" w:bidi="ar-SA"/>
      </w:rPr>
    </w:lvl>
    <w:lvl w:ilvl="6" w:tplc="7ACEC8B8">
      <w:numFmt w:val="bullet"/>
      <w:lvlText w:val="•"/>
      <w:lvlJc w:val="left"/>
      <w:pPr>
        <w:ind w:left="2465" w:hanging="240"/>
      </w:pPr>
      <w:rPr>
        <w:rFonts w:hint="default"/>
        <w:lang w:val="vi" w:eastAsia="en-US" w:bidi="ar-SA"/>
      </w:rPr>
    </w:lvl>
    <w:lvl w:ilvl="7" w:tplc="F22043E8">
      <w:numFmt w:val="bullet"/>
      <w:lvlText w:val="•"/>
      <w:lvlJc w:val="left"/>
      <w:pPr>
        <w:ind w:left="2859" w:hanging="240"/>
      </w:pPr>
      <w:rPr>
        <w:rFonts w:hint="default"/>
        <w:lang w:val="vi" w:eastAsia="en-US" w:bidi="ar-SA"/>
      </w:rPr>
    </w:lvl>
    <w:lvl w:ilvl="8" w:tplc="9814DDA4">
      <w:numFmt w:val="bullet"/>
      <w:lvlText w:val="•"/>
      <w:lvlJc w:val="left"/>
      <w:pPr>
        <w:ind w:left="3253" w:hanging="240"/>
      </w:pPr>
      <w:rPr>
        <w:rFonts w:hint="default"/>
        <w:lang w:val="vi" w:eastAsia="en-US" w:bidi="ar-SA"/>
      </w:rPr>
    </w:lvl>
  </w:abstractNum>
  <w:abstractNum w:abstractNumId="1">
    <w:nsid w:val="26E30637"/>
    <w:multiLevelType w:val="hybridMultilevel"/>
    <w:tmpl w:val="3662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D7F94"/>
    <w:multiLevelType w:val="hybridMultilevel"/>
    <w:tmpl w:val="DDFA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D57A1"/>
    <w:multiLevelType w:val="hybridMultilevel"/>
    <w:tmpl w:val="E326E7D2"/>
    <w:lvl w:ilvl="0" w:tplc="8D9AD34E">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4">
    <w:nsid w:val="4E986234"/>
    <w:multiLevelType w:val="hybridMultilevel"/>
    <w:tmpl w:val="7736CB5C"/>
    <w:lvl w:ilvl="0" w:tplc="28DE3ACA">
      <w:start w:val="1"/>
      <w:numFmt w:val="decimal"/>
      <w:lvlText w:val="%1."/>
      <w:lvlJc w:val="left"/>
      <w:pPr>
        <w:ind w:left="140" w:hanging="27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8944422">
      <w:numFmt w:val="bullet"/>
      <w:lvlText w:val="•"/>
      <w:lvlJc w:val="left"/>
      <w:pPr>
        <w:ind w:left="1610" w:hanging="278"/>
      </w:pPr>
      <w:rPr>
        <w:rFonts w:hint="default"/>
        <w:lang w:val="vi" w:eastAsia="en-US" w:bidi="ar-SA"/>
      </w:rPr>
    </w:lvl>
    <w:lvl w:ilvl="2" w:tplc="326CE798">
      <w:numFmt w:val="bullet"/>
      <w:lvlText w:val="•"/>
      <w:lvlJc w:val="left"/>
      <w:pPr>
        <w:ind w:left="3081" w:hanging="278"/>
      </w:pPr>
      <w:rPr>
        <w:rFonts w:hint="default"/>
        <w:lang w:val="vi" w:eastAsia="en-US" w:bidi="ar-SA"/>
      </w:rPr>
    </w:lvl>
    <w:lvl w:ilvl="3" w:tplc="49745586">
      <w:numFmt w:val="bullet"/>
      <w:lvlText w:val="•"/>
      <w:lvlJc w:val="left"/>
      <w:pPr>
        <w:ind w:left="4552" w:hanging="278"/>
      </w:pPr>
      <w:rPr>
        <w:rFonts w:hint="default"/>
        <w:lang w:val="vi" w:eastAsia="en-US" w:bidi="ar-SA"/>
      </w:rPr>
    </w:lvl>
    <w:lvl w:ilvl="4" w:tplc="7C1E1FC6">
      <w:numFmt w:val="bullet"/>
      <w:lvlText w:val="•"/>
      <w:lvlJc w:val="left"/>
      <w:pPr>
        <w:ind w:left="6023" w:hanging="278"/>
      </w:pPr>
      <w:rPr>
        <w:rFonts w:hint="default"/>
        <w:lang w:val="vi" w:eastAsia="en-US" w:bidi="ar-SA"/>
      </w:rPr>
    </w:lvl>
    <w:lvl w:ilvl="5" w:tplc="3412F11A">
      <w:numFmt w:val="bullet"/>
      <w:lvlText w:val="•"/>
      <w:lvlJc w:val="left"/>
      <w:pPr>
        <w:ind w:left="7494" w:hanging="278"/>
      </w:pPr>
      <w:rPr>
        <w:rFonts w:hint="default"/>
        <w:lang w:val="vi" w:eastAsia="en-US" w:bidi="ar-SA"/>
      </w:rPr>
    </w:lvl>
    <w:lvl w:ilvl="6" w:tplc="FEF81552">
      <w:numFmt w:val="bullet"/>
      <w:lvlText w:val="•"/>
      <w:lvlJc w:val="left"/>
      <w:pPr>
        <w:ind w:left="8965" w:hanging="278"/>
      </w:pPr>
      <w:rPr>
        <w:rFonts w:hint="default"/>
        <w:lang w:val="vi" w:eastAsia="en-US" w:bidi="ar-SA"/>
      </w:rPr>
    </w:lvl>
    <w:lvl w:ilvl="7" w:tplc="5C9A1310">
      <w:numFmt w:val="bullet"/>
      <w:lvlText w:val="•"/>
      <w:lvlJc w:val="left"/>
      <w:pPr>
        <w:ind w:left="10436" w:hanging="278"/>
      </w:pPr>
      <w:rPr>
        <w:rFonts w:hint="default"/>
        <w:lang w:val="vi" w:eastAsia="en-US" w:bidi="ar-SA"/>
      </w:rPr>
    </w:lvl>
    <w:lvl w:ilvl="8" w:tplc="BB8A342E">
      <w:numFmt w:val="bullet"/>
      <w:lvlText w:val="•"/>
      <w:lvlJc w:val="left"/>
      <w:pPr>
        <w:ind w:left="11907" w:hanging="278"/>
      </w:pPr>
      <w:rPr>
        <w:rFonts w:hint="default"/>
        <w:lang w:val="vi"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40C00"/>
    <w:rsid w:val="0001074A"/>
    <w:rsid w:val="000232C1"/>
    <w:rsid w:val="00052D88"/>
    <w:rsid w:val="00054981"/>
    <w:rsid w:val="00063418"/>
    <w:rsid w:val="00067784"/>
    <w:rsid w:val="00073FFA"/>
    <w:rsid w:val="00092588"/>
    <w:rsid w:val="000A168D"/>
    <w:rsid w:val="000C2697"/>
    <w:rsid w:val="000C33C7"/>
    <w:rsid w:val="000C4B2A"/>
    <w:rsid w:val="000C71F3"/>
    <w:rsid w:val="000F00F7"/>
    <w:rsid w:val="000F4B61"/>
    <w:rsid w:val="000F691F"/>
    <w:rsid w:val="0011044F"/>
    <w:rsid w:val="00114089"/>
    <w:rsid w:val="00146F49"/>
    <w:rsid w:val="00150E59"/>
    <w:rsid w:val="001532FF"/>
    <w:rsid w:val="00162BE6"/>
    <w:rsid w:val="001669F2"/>
    <w:rsid w:val="00167E88"/>
    <w:rsid w:val="00171D3F"/>
    <w:rsid w:val="001732DC"/>
    <w:rsid w:val="0019189A"/>
    <w:rsid w:val="001A2C45"/>
    <w:rsid w:val="001A6D88"/>
    <w:rsid w:val="001A735A"/>
    <w:rsid w:val="001D06F3"/>
    <w:rsid w:val="001D2190"/>
    <w:rsid w:val="001D4A84"/>
    <w:rsid w:val="001D5A30"/>
    <w:rsid w:val="001E6692"/>
    <w:rsid w:val="001F7628"/>
    <w:rsid w:val="001F7B23"/>
    <w:rsid w:val="002037ED"/>
    <w:rsid w:val="002063E4"/>
    <w:rsid w:val="0022030B"/>
    <w:rsid w:val="00221E90"/>
    <w:rsid w:val="00223C44"/>
    <w:rsid w:val="002278B4"/>
    <w:rsid w:val="00231420"/>
    <w:rsid w:val="00232EDC"/>
    <w:rsid w:val="00242CE5"/>
    <w:rsid w:val="00245A07"/>
    <w:rsid w:val="00247593"/>
    <w:rsid w:val="002704E3"/>
    <w:rsid w:val="00282807"/>
    <w:rsid w:val="00295B3C"/>
    <w:rsid w:val="002B70D6"/>
    <w:rsid w:val="002E7DB6"/>
    <w:rsid w:val="0031145E"/>
    <w:rsid w:val="00316381"/>
    <w:rsid w:val="00317DEE"/>
    <w:rsid w:val="00320629"/>
    <w:rsid w:val="00325353"/>
    <w:rsid w:val="00331BEE"/>
    <w:rsid w:val="00340C00"/>
    <w:rsid w:val="00342594"/>
    <w:rsid w:val="00344188"/>
    <w:rsid w:val="00364628"/>
    <w:rsid w:val="003812C3"/>
    <w:rsid w:val="00386DDD"/>
    <w:rsid w:val="003B2DE8"/>
    <w:rsid w:val="003B4764"/>
    <w:rsid w:val="003E4A2C"/>
    <w:rsid w:val="003E7AF6"/>
    <w:rsid w:val="00426BB0"/>
    <w:rsid w:val="00435988"/>
    <w:rsid w:val="00441E2E"/>
    <w:rsid w:val="00452952"/>
    <w:rsid w:val="004547DB"/>
    <w:rsid w:val="00464A4E"/>
    <w:rsid w:val="004747B8"/>
    <w:rsid w:val="004803B7"/>
    <w:rsid w:val="00480690"/>
    <w:rsid w:val="00495ABB"/>
    <w:rsid w:val="004A0048"/>
    <w:rsid w:val="004A17DD"/>
    <w:rsid w:val="004A5D29"/>
    <w:rsid w:val="004A6098"/>
    <w:rsid w:val="004B65EA"/>
    <w:rsid w:val="004C339D"/>
    <w:rsid w:val="004D0804"/>
    <w:rsid w:val="004F25FB"/>
    <w:rsid w:val="004F3AD6"/>
    <w:rsid w:val="004F6F94"/>
    <w:rsid w:val="0052574D"/>
    <w:rsid w:val="00526D36"/>
    <w:rsid w:val="00536D73"/>
    <w:rsid w:val="00537E34"/>
    <w:rsid w:val="0054287A"/>
    <w:rsid w:val="00550995"/>
    <w:rsid w:val="00581751"/>
    <w:rsid w:val="00597340"/>
    <w:rsid w:val="005A5100"/>
    <w:rsid w:val="005B38F6"/>
    <w:rsid w:val="005C4A9E"/>
    <w:rsid w:val="005C5227"/>
    <w:rsid w:val="005C5AC8"/>
    <w:rsid w:val="005D03ED"/>
    <w:rsid w:val="005E67D0"/>
    <w:rsid w:val="005F0147"/>
    <w:rsid w:val="005F28A4"/>
    <w:rsid w:val="00601F08"/>
    <w:rsid w:val="00606EC6"/>
    <w:rsid w:val="00620054"/>
    <w:rsid w:val="0062113E"/>
    <w:rsid w:val="00622555"/>
    <w:rsid w:val="00627F72"/>
    <w:rsid w:val="00642522"/>
    <w:rsid w:val="00645792"/>
    <w:rsid w:val="0064603E"/>
    <w:rsid w:val="006817E4"/>
    <w:rsid w:val="00685A5E"/>
    <w:rsid w:val="0069132F"/>
    <w:rsid w:val="006A49CC"/>
    <w:rsid w:val="006A5D37"/>
    <w:rsid w:val="006A78C9"/>
    <w:rsid w:val="006C0EE3"/>
    <w:rsid w:val="006F58CD"/>
    <w:rsid w:val="006F635F"/>
    <w:rsid w:val="00701041"/>
    <w:rsid w:val="00705EFF"/>
    <w:rsid w:val="00707C7F"/>
    <w:rsid w:val="00713217"/>
    <w:rsid w:val="00725A34"/>
    <w:rsid w:val="00734032"/>
    <w:rsid w:val="00740E40"/>
    <w:rsid w:val="00745D41"/>
    <w:rsid w:val="00747EB2"/>
    <w:rsid w:val="007530D4"/>
    <w:rsid w:val="007550E0"/>
    <w:rsid w:val="0077119E"/>
    <w:rsid w:val="00784603"/>
    <w:rsid w:val="007861C9"/>
    <w:rsid w:val="007A3899"/>
    <w:rsid w:val="007B7E2D"/>
    <w:rsid w:val="007B7EC2"/>
    <w:rsid w:val="007D4B72"/>
    <w:rsid w:val="007D6981"/>
    <w:rsid w:val="007D7CAE"/>
    <w:rsid w:val="007E1A31"/>
    <w:rsid w:val="007E5EF3"/>
    <w:rsid w:val="007F4432"/>
    <w:rsid w:val="007F6C94"/>
    <w:rsid w:val="00804850"/>
    <w:rsid w:val="00806455"/>
    <w:rsid w:val="00806B21"/>
    <w:rsid w:val="00811912"/>
    <w:rsid w:val="00817B0D"/>
    <w:rsid w:val="00817EDD"/>
    <w:rsid w:val="00821BE3"/>
    <w:rsid w:val="00824BBE"/>
    <w:rsid w:val="00834AE7"/>
    <w:rsid w:val="00835846"/>
    <w:rsid w:val="00852C84"/>
    <w:rsid w:val="008A2C81"/>
    <w:rsid w:val="008A50F3"/>
    <w:rsid w:val="008B1BCD"/>
    <w:rsid w:val="008B1FF4"/>
    <w:rsid w:val="008C7729"/>
    <w:rsid w:val="008D1235"/>
    <w:rsid w:val="00907545"/>
    <w:rsid w:val="00910E17"/>
    <w:rsid w:val="0091775E"/>
    <w:rsid w:val="009268ED"/>
    <w:rsid w:val="00935F86"/>
    <w:rsid w:val="00942CC3"/>
    <w:rsid w:val="00947735"/>
    <w:rsid w:val="00970CCA"/>
    <w:rsid w:val="0097283F"/>
    <w:rsid w:val="00977447"/>
    <w:rsid w:val="00980702"/>
    <w:rsid w:val="00980B63"/>
    <w:rsid w:val="00984705"/>
    <w:rsid w:val="00984B6B"/>
    <w:rsid w:val="00987E2A"/>
    <w:rsid w:val="0099012D"/>
    <w:rsid w:val="00992F6F"/>
    <w:rsid w:val="00996E52"/>
    <w:rsid w:val="009A14E6"/>
    <w:rsid w:val="009A3D9D"/>
    <w:rsid w:val="009B5607"/>
    <w:rsid w:val="009B5A58"/>
    <w:rsid w:val="009C647E"/>
    <w:rsid w:val="009D2B83"/>
    <w:rsid w:val="009D4127"/>
    <w:rsid w:val="009F298E"/>
    <w:rsid w:val="009F341C"/>
    <w:rsid w:val="00A30761"/>
    <w:rsid w:val="00A425FE"/>
    <w:rsid w:val="00A6136C"/>
    <w:rsid w:val="00A64625"/>
    <w:rsid w:val="00A660AD"/>
    <w:rsid w:val="00A8310A"/>
    <w:rsid w:val="00A83DA8"/>
    <w:rsid w:val="00A85816"/>
    <w:rsid w:val="00A90865"/>
    <w:rsid w:val="00A91B64"/>
    <w:rsid w:val="00AA66EC"/>
    <w:rsid w:val="00AC38E8"/>
    <w:rsid w:val="00AC50BD"/>
    <w:rsid w:val="00AC7726"/>
    <w:rsid w:val="00AD0521"/>
    <w:rsid w:val="00AD5923"/>
    <w:rsid w:val="00AE21F7"/>
    <w:rsid w:val="00B03586"/>
    <w:rsid w:val="00B05F52"/>
    <w:rsid w:val="00B06C14"/>
    <w:rsid w:val="00B62E42"/>
    <w:rsid w:val="00B8317B"/>
    <w:rsid w:val="00BB5959"/>
    <w:rsid w:val="00BC2BF5"/>
    <w:rsid w:val="00BC70ED"/>
    <w:rsid w:val="00BD2386"/>
    <w:rsid w:val="00BD31DE"/>
    <w:rsid w:val="00BE7F3E"/>
    <w:rsid w:val="00BF7693"/>
    <w:rsid w:val="00C01ED5"/>
    <w:rsid w:val="00C07D68"/>
    <w:rsid w:val="00C10722"/>
    <w:rsid w:val="00C1141E"/>
    <w:rsid w:val="00C20117"/>
    <w:rsid w:val="00C2311D"/>
    <w:rsid w:val="00C26FFE"/>
    <w:rsid w:val="00C548B0"/>
    <w:rsid w:val="00C64E21"/>
    <w:rsid w:val="00C7275E"/>
    <w:rsid w:val="00C733C1"/>
    <w:rsid w:val="00C95026"/>
    <w:rsid w:val="00CA7B96"/>
    <w:rsid w:val="00CB37FA"/>
    <w:rsid w:val="00CC38A2"/>
    <w:rsid w:val="00CC6BA2"/>
    <w:rsid w:val="00CD27CA"/>
    <w:rsid w:val="00CE4ECF"/>
    <w:rsid w:val="00CF04A6"/>
    <w:rsid w:val="00CF2A37"/>
    <w:rsid w:val="00CF33BA"/>
    <w:rsid w:val="00CF3500"/>
    <w:rsid w:val="00CF52F2"/>
    <w:rsid w:val="00CF70CA"/>
    <w:rsid w:val="00D070C1"/>
    <w:rsid w:val="00D074D7"/>
    <w:rsid w:val="00D12365"/>
    <w:rsid w:val="00D21090"/>
    <w:rsid w:val="00D40983"/>
    <w:rsid w:val="00D45A0C"/>
    <w:rsid w:val="00D776C4"/>
    <w:rsid w:val="00DB5584"/>
    <w:rsid w:val="00DC10AF"/>
    <w:rsid w:val="00DD4545"/>
    <w:rsid w:val="00DD498D"/>
    <w:rsid w:val="00DE3341"/>
    <w:rsid w:val="00DE4071"/>
    <w:rsid w:val="00E0363B"/>
    <w:rsid w:val="00E0613A"/>
    <w:rsid w:val="00E44FF0"/>
    <w:rsid w:val="00E52D07"/>
    <w:rsid w:val="00E7325D"/>
    <w:rsid w:val="00E75079"/>
    <w:rsid w:val="00E94936"/>
    <w:rsid w:val="00EB10F4"/>
    <w:rsid w:val="00EB3578"/>
    <w:rsid w:val="00EE17EB"/>
    <w:rsid w:val="00EE25D7"/>
    <w:rsid w:val="00EF7983"/>
    <w:rsid w:val="00EF7F61"/>
    <w:rsid w:val="00F020D8"/>
    <w:rsid w:val="00F055CD"/>
    <w:rsid w:val="00F100BE"/>
    <w:rsid w:val="00F15B3A"/>
    <w:rsid w:val="00F16AC3"/>
    <w:rsid w:val="00F94351"/>
    <w:rsid w:val="00FC1912"/>
    <w:rsid w:val="00FC3BF6"/>
    <w:rsid w:val="00FD1898"/>
    <w:rsid w:val="00FE1A1F"/>
    <w:rsid w:val="00FE23DA"/>
    <w:rsid w:val="00FE3B03"/>
    <w:rsid w:val="00FF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E25D7"/>
    <w:rPr>
      <w:rFonts w:ascii="Tahoma" w:hAnsi="Tahoma" w:cs="Tahoma"/>
      <w:sz w:val="16"/>
      <w:szCs w:val="16"/>
    </w:rPr>
  </w:style>
  <w:style w:type="character" w:customStyle="1" w:styleId="BalloonTextChar">
    <w:name w:val="Balloon Text Char"/>
    <w:basedOn w:val="DefaultParagraphFont"/>
    <w:link w:val="BalloonText"/>
    <w:uiPriority w:val="99"/>
    <w:semiHidden/>
    <w:rsid w:val="00EE25D7"/>
    <w:rPr>
      <w:rFonts w:ascii="Tahoma" w:eastAsia="Times New Roman" w:hAnsi="Tahoma" w:cs="Tahoma"/>
      <w:sz w:val="16"/>
      <w:szCs w:val="16"/>
      <w:lang w:val="vi"/>
    </w:rPr>
  </w:style>
  <w:style w:type="character" w:styleId="Strong">
    <w:name w:val="Strong"/>
    <w:basedOn w:val="DefaultParagraphFont"/>
    <w:uiPriority w:val="22"/>
    <w:qFormat/>
    <w:rsid w:val="000C71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E25D7"/>
    <w:rPr>
      <w:rFonts w:ascii="Tahoma" w:hAnsi="Tahoma" w:cs="Tahoma"/>
      <w:sz w:val="16"/>
      <w:szCs w:val="16"/>
    </w:rPr>
  </w:style>
  <w:style w:type="character" w:customStyle="1" w:styleId="BalloonTextChar">
    <w:name w:val="Balloon Text Char"/>
    <w:basedOn w:val="DefaultParagraphFont"/>
    <w:link w:val="BalloonText"/>
    <w:uiPriority w:val="99"/>
    <w:semiHidden/>
    <w:rsid w:val="00EE25D7"/>
    <w:rPr>
      <w:rFonts w:ascii="Tahoma" w:eastAsia="Times New Roman" w:hAnsi="Tahoma" w:cs="Tahoma"/>
      <w:sz w:val="16"/>
      <w:szCs w:val="16"/>
      <w:lang w:val="vi"/>
    </w:rPr>
  </w:style>
  <w:style w:type="character" w:styleId="Strong">
    <w:name w:val="Strong"/>
    <w:basedOn w:val="DefaultParagraphFont"/>
    <w:uiPriority w:val="22"/>
    <w:qFormat/>
    <w:rsid w:val="000C7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2421">
      <w:bodyDiv w:val="1"/>
      <w:marLeft w:val="0"/>
      <w:marRight w:val="0"/>
      <w:marTop w:val="0"/>
      <w:marBottom w:val="0"/>
      <w:divBdr>
        <w:top w:val="none" w:sz="0" w:space="0" w:color="auto"/>
        <w:left w:val="none" w:sz="0" w:space="0" w:color="auto"/>
        <w:bottom w:val="none" w:sz="0" w:space="0" w:color="auto"/>
        <w:right w:val="none" w:sz="0" w:space="0" w:color="auto"/>
      </w:divBdr>
    </w:div>
    <w:div w:id="149758440">
      <w:bodyDiv w:val="1"/>
      <w:marLeft w:val="0"/>
      <w:marRight w:val="0"/>
      <w:marTop w:val="0"/>
      <w:marBottom w:val="0"/>
      <w:divBdr>
        <w:top w:val="none" w:sz="0" w:space="0" w:color="auto"/>
        <w:left w:val="none" w:sz="0" w:space="0" w:color="auto"/>
        <w:bottom w:val="none" w:sz="0" w:space="0" w:color="auto"/>
        <w:right w:val="none" w:sz="0" w:space="0" w:color="auto"/>
      </w:divBdr>
    </w:div>
    <w:div w:id="312639097">
      <w:bodyDiv w:val="1"/>
      <w:marLeft w:val="0"/>
      <w:marRight w:val="0"/>
      <w:marTop w:val="0"/>
      <w:marBottom w:val="0"/>
      <w:divBdr>
        <w:top w:val="none" w:sz="0" w:space="0" w:color="auto"/>
        <w:left w:val="none" w:sz="0" w:space="0" w:color="auto"/>
        <w:bottom w:val="none" w:sz="0" w:space="0" w:color="auto"/>
        <w:right w:val="none" w:sz="0" w:space="0" w:color="auto"/>
      </w:divBdr>
    </w:div>
    <w:div w:id="579949232">
      <w:bodyDiv w:val="1"/>
      <w:marLeft w:val="0"/>
      <w:marRight w:val="0"/>
      <w:marTop w:val="0"/>
      <w:marBottom w:val="0"/>
      <w:divBdr>
        <w:top w:val="none" w:sz="0" w:space="0" w:color="auto"/>
        <w:left w:val="none" w:sz="0" w:space="0" w:color="auto"/>
        <w:bottom w:val="none" w:sz="0" w:space="0" w:color="auto"/>
        <w:right w:val="none" w:sz="0" w:space="0" w:color="auto"/>
      </w:divBdr>
    </w:div>
    <w:div w:id="615211733">
      <w:bodyDiv w:val="1"/>
      <w:marLeft w:val="0"/>
      <w:marRight w:val="0"/>
      <w:marTop w:val="0"/>
      <w:marBottom w:val="0"/>
      <w:divBdr>
        <w:top w:val="none" w:sz="0" w:space="0" w:color="auto"/>
        <w:left w:val="none" w:sz="0" w:space="0" w:color="auto"/>
        <w:bottom w:val="none" w:sz="0" w:space="0" w:color="auto"/>
        <w:right w:val="none" w:sz="0" w:space="0" w:color="auto"/>
      </w:divBdr>
    </w:div>
    <w:div w:id="715159656">
      <w:bodyDiv w:val="1"/>
      <w:marLeft w:val="0"/>
      <w:marRight w:val="0"/>
      <w:marTop w:val="0"/>
      <w:marBottom w:val="0"/>
      <w:divBdr>
        <w:top w:val="none" w:sz="0" w:space="0" w:color="auto"/>
        <w:left w:val="none" w:sz="0" w:space="0" w:color="auto"/>
        <w:bottom w:val="none" w:sz="0" w:space="0" w:color="auto"/>
        <w:right w:val="none" w:sz="0" w:space="0" w:color="auto"/>
      </w:divBdr>
    </w:div>
    <w:div w:id="888493575">
      <w:bodyDiv w:val="1"/>
      <w:marLeft w:val="0"/>
      <w:marRight w:val="0"/>
      <w:marTop w:val="0"/>
      <w:marBottom w:val="0"/>
      <w:divBdr>
        <w:top w:val="none" w:sz="0" w:space="0" w:color="auto"/>
        <w:left w:val="none" w:sz="0" w:space="0" w:color="auto"/>
        <w:bottom w:val="none" w:sz="0" w:space="0" w:color="auto"/>
        <w:right w:val="none" w:sz="0" w:space="0" w:color="auto"/>
      </w:divBdr>
    </w:div>
    <w:div w:id="910967169">
      <w:bodyDiv w:val="1"/>
      <w:marLeft w:val="0"/>
      <w:marRight w:val="0"/>
      <w:marTop w:val="0"/>
      <w:marBottom w:val="0"/>
      <w:divBdr>
        <w:top w:val="none" w:sz="0" w:space="0" w:color="auto"/>
        <w:left w:val="none" w:sz="0" w:space="0" w:color="auto"/>
        <w:bottom w:val="none" w:sz="0" w:space="0" w:color="auto"/>
        <w:right w:val="none" w:sz="0" w:space="0" w:color="auto"/>
      </w:divBdr>
    </w:div>
    <w:div w:id="917208401">
      <w:bodyDiv w:val="1"/>
      <w:marLeft w:val="0"/>
      <w:marRight w:val="0"/>
      <w:marTop w:val="0"/>
      <w:marBottom w:val="0"/>
      <w:divBdr>
        <w:top w:val="none" w:sz="0" w:space="0" w:color="auto"/>
        <w:left w:val="none" w:sz="0" w:space="0" w:color="auto"/>
        <w:bottom w:val="none" w:sz="0" w:space="0" w:color="auto"/>
        <w:right w:val="none" w:sz="0" w:space="0" w:color="auto"/>
      </w:divBdr>
    </w:div>
    <w:div w:id="1167745426">
      <w:bodyDiv w:val="1"/>
      <w:marLeft w:val="0"/>
      <w:marRight w:val="0"/>
      <w:marTop w:val="0"/>
      <w:marBottom w:val="0"/>
      <w:divBdr>
        <w:top w:val="none" w:sz="0" w:space="0" w:color="auto"/>
        <w:left w:val="none" w:sz="0" w:space="0" w:color="auto"/>
        <w:bottom w:val="none" w:sz="0" w:space="0" w:color="auto"/>
        <w:right w:val="none" w:sz="0" w:space="0" w:color="auto"/>
      </w:divBdr>
    </w:div>
    <w:div w:id="1337803346">
      <w:bodyDiv w:val="1"/>
      <w:marLeft w:val="0"/>
      <w:marRight w:val="0"/>
      <w:marTop w:val="0"/>
      <w:marBottom w:val="0"/>
      <w:divBdr>
        <w:top w:val="none" w:sz="0" w:space="0" w:color="auto"/>
        <w:left w:val="none" w:sz="0" w:space="0" w:color="auto"/>
        <w:bottom w:val="none" w:sz="0" w:space="0" w:color="auto"/>
        <w:right w:val="none" w:sz="0" w:space="0" w:color="auto"/>
      </w:divBdr>
    </w:div>
    <w:div w:id="1377242548">
      <w:bodyDiv w:val="1"/>
      <w:marLeft w:val="0"/>
      <w:marRight w:val="0"/>
      <w:marTop w:val="0"/>
      <w:marBottom w:val="0"/>
      <w:divBdr>
        <w:top w:val="none" w:sz="0" w:space="0" w:color="auto"/>
        <w:left w:val="none" w:sz="0" w:space="0" w:color="auto"/>
        <w:bottom w:val="none" w:sz="0" w:space="0" w:color="auto"/>
        <w:right w:val="none" w:sz="0" w:space="0" w:color="auto"/>
      </w:divBdr>
    </w:div>
    <w:div w:id="1813210618">
      <w:bodyDiv w:val="1"/>
      <w:marLeft w:val="0"/>
      <w:marRight w:val="0"/>
      <w:marTop w:val="0"/>
      <w:marBottom w:val="0"/>
      <w:divBdr>
        <w:top w:val="none" w:sz="0" w:space="0" w:color="auto"/>
        <w:left w:val="none" w:sz="0" w:space="0" w:color="auto"/>
        <w:bottom w:val="none" w:sz="0" w:space="0" w:color="auto"/>
        <w:right w:val="none" w:sz="0" w:space="0" w:color="auto"/>
      </w:divBdr>
    </w:div>
    <w:div w:id="212245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1810</TotalTime>
  <Pages>8</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Nong Van</dc:creator>
  <cp:lastModifiedBy>ismail - [2010]</cp:lastModifiedBy>
  <cp:revision>110</cp:revision>
  <cp:lastPrinted>2025-07-09T01:54:00Z</cp:lastPrinted>
  <dcterms:created xsi:type="dcterms:W3CDTF">2025-05-08T09:16:00Z</dcterms:created>
  <dcterms:modified xsi:type="dcterms:W3CDTF">2025-07-17T08:31:00Z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Microsoft® Word 2016</vt:lpwstr>
  </property>
</Properties>
</file>